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BA3" w:rsidRDefault="00BF1E8B" w:rsidP="00BF1E8B">
      <w:pPr>
        <w:jc w:val="right"/>
        <w:rPr>
          <w:rFonts w:ascii="Times New Roman" w:hAnsi="Times New Roman" w:cs="Times New Roman"/>
          <w:sz w:val="24"/>
          <w:szCs w:val="24"/>
        </w:rPr>
      </w:pPr>
      <w:r>
        <w:rPr>
          <w:rFonts w:ascii="Times New Roman" w:hAnsi="Times New Roman" w:cs="Times New Roman"/>
          <w:sz w:val="24"/>
          <w:szCs w:val="24"/>
        </w:rPr>
        <w:t>УТВЕРЖДАЮ</w:t>
      </w:r>
    </w:p>
    <w:p w:rsidR="00BF1E8B" w:rsidRDefault="00BF1E8B" w:rsidP="00BF1E8B">
      <w:pPr>
        <w:jc w:val="right"/>
        <w:rPr>
          <w:rFonts w:ascii="Times New Roman" w:hAnsi="Times New Roman" w:cs="Times New Roman"/>
          <w:sz w:val="24"/>
          <w:szCs w:val="24"/>
        </w:rPr>
      </w:pPr>
      <w:r>
        <w:rPr>
          <w:rFonts w:ascii="Times New Roman" w:hAnsi="Times New Roman" w:cs="Times New Roman"/>
          <w:sz w:val="24"/>
          <w:szCs w:val="24"/>
        </w:rPr>
        <w:t>Директор ООО «ОСУ-2»</w:t>
      </w:r>
    </w:p>
    <w:p w:rsidR="00BF1E8B" w:rsidRDefault="00BF1E8B" w:rsidP="00BF1E8B">
      <w:pPr>
        <w:jc w:val="right"/>
        <w:rPr>
          <w:rFonts w:ascii="Times New Roman" w:hAnsi="Times New Roman" w:cs="Times New Roman"/>
          <w:sz w:val="24"/>
          <w:szCs w:val="24"/>
        </w:rPr>
      </w:pPr>
      <w:r>
        <w:rPr>
          <w:rFonts w:ascii="Times New Roman" w:hAnsi="Times New Roman" w:cs="Times New Roman"/>
          <w:sz w:val="24"/>
          <w:szCs w:val="24"/>
        </w:rPr>
        <w:t>___________ А. А. Посулихин</w:t>
      </w:r>
    </w:p>
    <w:p w:rsidR="00BF1E8B" w:rsidRDefault="00BF1E8B" w:rsidP="00BF1E8B">
      <w:pPr>
        <w:jc w:val="right"/>
        <w:rPr>
          <w:rFonts w:ascii="Times New Roman" w:hAnsi="Times New Roman" w:cs="Times New Roman"/>
          <w:sz w:val="24"/>
          <w:szCs w:val="24"/>
        </w:rPr>
      </w:pPr>
    </w:p>
    <w:p w:rsidR="00BF1E8B" w:rsidRPr="00BF1E8B" w:rsidRDefault="00BF1E8B" w:rsidP="00BF1E8B">
      <w:pPr>
        <w:jc w:val="right"/>
        <w:rPr>
          <w:rFonts w:ascii="Times New Roman" w:hAnsi="Times New Roman" w:cs="Times New Roman"/>
          <w:sz w:val="24"/>
          <w:szCs w:val="24"/>
        </w:rPr>
      </w:pPr>
    </w:p>
    <w:p w:rsidR="00BF1E8B" w:rsidRDefault="00BF1E8B" w:rsidP="00310BA3">
      <w:pPr>
        <w:rPr>
          <w:sz w:val="24"/>
          <w:szCs w:val="24"/>
        </w:rPr>
      </w:pPr>
    </w:p>
    <w:p w:rsidR="00BF1E8B" w:rsidRDefault="00BF1E8B" w:rsidP="00310BA3">
      <w:pPr>
        <w:rPr>
          <w:sz w:val="24"/>
          <w:szCs w:val="24"/>
        </w:rPr>
      </w:pPr>
    </w:p>
    <w:p w:rsidR="00310BA3" w:rsidRDefault="00310BA3" w:rsidP="00310BA3">
      <w:pPr>
        <w:rPr>
          <w:sz w:val="24"/>
          <w:szCs w:val="24"/>
        </w:rPr>
      </w:pPr>
    </w:p>
    <w:p w:rsidR="00310BA3" w:rsidRDefault="00310BA3" w:rsidP="00305A10">
      <w:pPr>
        <w:jc w:val="center"/>
        <w:rPr>
          <w:rFonts w:ascii="Arial Black" w:hAnsi="Arial Black"/>
          <w:sz w:val="24"/>
          <w:szCs w:val="24"/>
        </w:rPr>
      </w:pPr>
      <w:proofErr w:type="gramStart"/>
      <w:r w:rsidRPr="00310BA3">
        <w:rPr>
          <w:rFonts w:ascii="Arial Black" w:hAnsi="Arial Black"/>
          <w:sz w:val="24"/>
          <w:szCs w:val="24"/>
        </w:rPr>
        <w:t>ТЕХНИЧЕСКОЕ  ЗАДАНИЕ</w:t>
      </w:r>
      <w:proofErr w:type="gramEnd"/>
    </w:p>
    <w:p w:rsidR="00310BA3" w:rsidRDefault="00310BA3" w:rsidP="00310BA3">
      <w:pPr>
        <w:jc w:val="center"/>
        <w:rPr>
          <w:rFonts w:ascii="Times New Roman" w:hAnsi="Times New Roman" w:cs="Times New Roman"/>
          <w:sz w:val="24"/>
          <w:szCs w:val="24"/>
        </w:rPr>
      </w:pPr>
      <w:r>
        <w:rPr>
          <w:rFonts w:ascii="Times New Roman" w:hAnsi="Times New Roman" w:cs="Times New Roman"/>
          <w:sz w:val="24"/>
          <w:szCs w:val="24"/>
        </w:rPr>
        <w:t>на капитальный ремонт склада готовой продукции, лит. Ч, инв. 12040012,</w:t>
      </w:r>
      <w:r w:rsidR="007D27B9">
        <w:rPr>
          <w:rFonts w:ascii="Times New Roman" w:hAnsi="Times New Roman" w:cs="Times New Roman"/>
          <w:sz w:val="24"/>
          <w:szCs w:val="24"/>
        </w:rPr>
        <w:t xml:space="preserve"> (включая полигон ЖБЦ (250), лит. ІѴ, инв. № 12040001)</w:t>
      </w:r>
      <w:r>
        <w:rPr>
          <w:rFonts w:ascii="Times New Roman" w:hAnsi="Times New Roman" w:cs="Times New Roman"/>
          <w:sz w:val="24"/>
          <w:szCs w:val="24"/>
        </w:rPr>
        <w:t xml:space="preserve"> расположенного по адресу: г. Орел, </w:t>
      </w:r>
      <w:proofErr w:type="spellStart"/>
      <w:r>
        <w:rPr>
          <w:rFonts w:ascii="Times New Roman" w:hAnsi="Times New Roman" w:cs="Times New Roman"/>
          <w:sz w:val="24"/>
          <w:szCs w:val="24"/>
        </w:rPr>
        <w:t>Кромское</w:t>
      </w:r>
      <w:proofErr w:type="spellEnd"/>
      <w:r>
        <w:rPr>
          <w:rFonts w:ascii="Times New Roman" w:hAnsi="Times New Roman" w:cs="Times New Roman"/>
          <w:sz w:val="24"/>
          <w:szCs w:val="24"/>
        </w:rPr>
        <w:t xml:space="preserve"> шоссе, д. 21</w:t>
      </w:r>
      <w:r w:rsidR="007D27B9">
        <w:rPr>
          <w:rFonts w:ascii="Times New Roman" w:hAnsi="Times New Roman" w:cs="Times New Roman"/>
          <w:sz w:val="24"/>
          <w:szCs w:val="24"/>
        </w:rPr>
        <w:t>.</w:t>
      </w:r>
    </w:p>
    <w:p w:rsidR="007D27B9" w:rsidRDefault="007D27B9" w:rsidP="007D27B9">
      <w:pPr>
        <w:rPr>
          <w:rFonts w:ascii="Times New Roman" w:hAnsi="Times New Roman" w:cs="Times New Roman"/>
          <w:sz w:val="24"/>
          <w:szCs w:val="24"/>
        </w:rPr>
      </w:pPr>
    </w:p>
    <w:p w:rsidR="007D27B9" w:rsidRDefault="007D27B9" w:rsidP="007D27B9">
      <w:pPr>
        <w:rPr>
          <w:rFonts w:ascii="Times New Roman" w:hAnsi="Times New Roman" w:cs="Times New Roman"/>
          <w:sz w:val="24"/>
          <w:szCs w:val="24"/>
        </w:rPr>
      </w:pPr>
    </w:p>
    <w:p w:rsidR="007D27B9" w:rsidRPr="006051EE" w:rsidRDefault="007D27B9" w:rsidP="007D27B9">
      <w:pPr>
        <w:rPr>
          <w:rFonts w:ascii="Times New Roman" w:hAnsi="Times New Roman" w:cs="Times New Roman"/>
          <w:b/>
          <w:sz w:val="24"/>
          <w:szCs w:val="24"/>
        </w:rPr>
      </w:pPr>
      <w:r w:rsidRPr="006051EE">
        <w:rPr>
          <w:rFonts w:ascii="Times New Roman" w:hAnsi="Times New Roman" w:cs="Times New Roman"/>
          <w:b/>
          <w:sz w:val="24"/>
          <w:szCs w:val="24"/>
        </w:rPr>
        <w:t>1.</w:t>
      </w:r>
      <w:r w:rsidR="006051EE" w:rsidRPr="006051EE">
        <w:rPr>
          <w:rFonts w:ascii="Times New Roman" w:hAnsi="Times New Roman" w:cs="Times New Roman"/>
          <w:b/>
          <w:sz w:val="24"/>
          <w:szCs w:val="24"/>
        </w:rPr>
        <w:t>Общая часть</w:t>
      </w:r>
      <w:r w:rsidRPr="006051EE">
        <w:rPr>
          <w:rFonts w:ascii="Times New Roman" w:hAnsi="Times New Roman" w:cs="Times New Roman"/>
          <w:b/>
          <w:sz w:val="24"/>
          <w:szCs w:val="24"/>
        </w:rPr>
        <w:t>.</w:t>
      </w:r>
    </w:p>
    <w:p w:rsidR="00066E97" w:rsidRDefault="00066E97" w:rsidP="00D728BF">
      <w:pPr>
        <w:jc w:val="both"/>
        <w:rPr>
          <w:rFonts w:ascii="Times New Roman" w:hAnsi="Times New Roman" w:cs="Times New Roman"/>
          <w:sz w:val="24"/>
          <w:szCs w:val="24"/>
        </w:rPr>
      </w:pPr>
      <w:r>
        <w:rPr>
          <w:rFonts w:ascii="Times New Roman" w:hAnsi="Times New Roman" w:cs="Times New Roman"/>
          <w:sz w:val="24"/>
          <w:szCs w:val="24"/>
        </w:rPr>
        <w:t>1.1. Настоящее техническое задание разработано на основе:</w:t>
      </w:r>
    </w:p>
    <w:p w:rsidR="00066E97" w:rsidRDefault="00066E97" w:rsidP="00D728BF">
      <w:pPr>
        <w:jc w:val="both"/>
        <w:rPr>
          <w:rFonts w:ascii="Times New Roman" w:hAnsi="Times New Roman" w:cs="Times New Roman"/>
          <w:sz w:val="24"/>
          <w:szCs w:val="24"/>
        </w:rPr>
      </w:pPr>
      <w:r>
        <w:rPr>
          <w:rFonts w:ascii="Times New Roman" w:hAnsi="Times New Roman" w:cs="Times New Roman"/>
          <w:sz w:val="24"/>
          <w:szCs w:val="24"/>
        </w:rPr>
        <w:t xml:space="preserve">-  Технического отчета по результатам обследования объекта: склад готовой продукции, </w:t>
      </w:r>
      <w:proofErr w:type="spellStart"/>
      <w:proofErr w:type="gramStart"/>
      <w:r>
        <w:rPr>
          <w:rFonts w:ascii="Times New Roman" w:hAnsi="Times New Roman" w:cs="Times New Roman"/>
          <w:sz w:val="24"/>
          <w:szCs w:val="24"/>
        </w:rPr>
        <w:t>лит.Ч</w:t>
      </w:r>
      <w:proofErr w:type="spellEnd"/>
      <w:proofErr w:type="gramEnd"/>
      <w:r>
        <w:rPr>
          <w:rFonts w:ascii="Times New Roman" w:hAnsi="Times New Roman" w:cs="Times New Roman"/>
          <w:sz w:val="24"/>
          <w:szCs w:val="24"/>
        </w:rPr>
        <w:t xml:space="preserve">, инв.№12040012, расположенного по адресу: г. Орел, </w:t>
      </w:r>
      <w:proofErr w:type="spellStart"/>
      <w:r>
        <w:rPr>
          <w:rFonts w:ascii="Times New Roman" w:hAnsi="Times New Roman" w:cs="Times New Roman"/>
          <w:sz w:val="24"/>
          <w:szCs w:val="24"/>
        </w:rPr>
        <w:t>Кромское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шоссе,д</w:t>
      </w:r>
      <w:proofErr w:type="spellEnd"/>
      <w:r>
        <w:rPr>
          <w:rFonts w:ascii="Times New Roman" w:hAnsi="Times New Roman" w:cs="Times New Roman"/>
          <w:sz w:val="24"/>
          <w:szCs w:val="24"/>
        </w:rPr>
        <w:t>. 21. Технический отчет выполнен  ОАО «</w:t>
      </w:r>
      <w:proofErr w:type="spellStart"/>
      <w:r>
        <w:rPr>
          <w:rFonts w:ascii="Times New Roman" w:hAnsi="Times New Roman" w:cs="Times New Roman"/>
          <w:sz w:val="24"/>
          <w:szCs w:val="24"/>
        </w:rPr>
        <w:t>Орелпроект</w:t>
      </w:r>
      <w:proofErr w:type="spellEnd"/>
      <w:r>
        <w:rPr>
          <w:rFonts w:ascii="Times New Roman" w:hAnsi="Times New Roman" w:cs="Times New Roman"/>
          <w:sz w:val="24"/>
          <w:szCs w:val="24"/>
        </w:rPr>
        <w:t>» в 2022 году. Шифр 4-22-ТО.</w:t>
      </w:r>
    </w:p>
    <w:p w:rsidR="00066E97" w:rsidRDefault="00066E97" w:rsidP="00D728BF">
      <w:pPr>
        <w:jc w:val="both"/>
        <w:rPr>
          <w:rFonts w:ascii="Times New Roman" w:hAnsi="Times New Roman" w:cs="Times New Roman"/>
          <w:sz w:val="24"/>
          <w:szCs w:val="24"/>
        </w:rPr>
      </w:pPr>
      <w:r>
        <w:rPr>
          <w:rFonts w:ascii="Times New Roman" w:hAnsi="Times New Roman" w:cs="Times New Roman"/>
          <w:sz w:val="24"/>
          <w:szCs w:val="24"/>
        </w:rPr>
        <w:t xml:space="preserve">- Рабочей документации Капитальный </w:t>
      </w:r>
      <w:proofErr w:type="gramStart"/>
      <w:r>
        <w:rPr>
          <w:rFonts w:ascii="Times New Roman" w:hAnsi="Times New Roman" w:cs="Times New Roman"/>
          <w:sz w:val="24"/>
          <w:szCs w:val="24"/>
        </w:rPr>
        <w:t xml:space="preserve">ремонт </w:t>
      </w:r>
      <w:r w:rsidRPr="00066E97">
        <w:rPr>
          <w:rFonts w:ascii="Times New Roman" w:hAnsi="Times New Roman" w:cs="Times New Roman"/>
          <w:sz w:val="24"/>
          <w:szCs w:val="24"/>
        </w:rPr>
        <w:t xml:space="preserve"> </w:t>
      </w:r>
      <w:r>
        <w:rPr>
          <w:rFonts w:ascii="Times New Roman" w:hAnsi="Times New Roman" w:cs="Times New Roman"/>
          <w:sz w:val="24"/>
          <w:szCs w:val="24"/>
        </w:rPr>
        <w:t>склада</w:t>
      </w:r>
      <w:proofErr w:type="gramEnd"/>
      <w:r>
        <w:rPr>
          <w:rFonts w:ascii="Times New Roman" w:hAnsi="Times New Roman" w:cs="Times New Roman"/>
          <w:sz w:val="24"/>
          <w:szCs w:val="24"/>
        </w:rPr>
        <w:t xml:space="preserve"> готовой продукции, </w:t>
      </w:r>
      <w:proofErr w:type="spellStart"/>
      <w:r>
        <w:rPr>
          <w:rFonts w:ascii="Times New Roman" w:hAnsi="Times New Roman" w:cs="Times New Roman"/>
          <w:sz w:val="24"/>
          <w:szCs w:val="24"/>
        </w:rPr>
        <w:t>лит.Ч</w:t>
      </w:r>
      <w:proofErr w:type="spellEnd"/>
      <w:r>
        <w:rPr>
          <w:rFonts w:ascii="Times New Roman" w:hAnsi="Times New Roman" w:cs="Times New Roman"/>
          <w:sz w:val="24"/>
          <w:szCs w:val="24"/>
        </w:rPr>
        <w:t xml:space="preserve">, инв.№12040012, расположенного по адресу: г. Орел, </w:t>
      </w:r>
      <w:proofErr w:type="spellStart"/>
      <w:r>
        <w:rPr>
          <w:rFonts w:ascii="Times New Roman" w:hAnsi="Times New Roman" w:cs="Times New Roman"/>
          <w:sz w:val="24"/>
          <w:szCs w:val="24"/>
        </w:rPr>
        <w:t>Кромское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шоссе,д</w:t>
      </w:r>
      <w:proofErr w:type="spellEnd"/>
      <w:r>
        <w:rPr>
          <w:rFonts w:ascii="Times New Roman" w:hAnsi="Times New Roman" w:cs="Times New Roman"/>
          <w:sz w:val="24"/>
          <w:szCs w:val="24"/>
        </w:rPr>
        <w:t xml:space="preserve">. 21. </w:t>
      </w:r>
    </w:p>
    <w:p w:rsidR="00066E97" w:rsidRDefault="00066E97" w:rsidP="00D728BF">
      <w:pPr>
        <w:jc w:val="both"/>
        <w:rPr>
          <w:rFonts w:ascii="Times New Roman" w:hAnsi="Times New Roman" w:cs="Times New Roman"/>
          <w:sz w:val="24"/>
          <w:szCs w:val="24"/>
        </w:rPr>
      </w:pPr>
      <w:r>
        <w:rPr>
          <w:rFonts w:ascii="Times New Roman" w:hAnsi="Times New Roman" w:cs="Times New Roman"/>
          <w:sz w:val="24"/>
          <w:szCs w:val="24"/>
        </w:rPr>
        <w:t>Шифр 4-22-АС, выполненного ОАО «</w:t>
      </w:r>
      <w:proofErr w:type="spellStart"/>
      <w:proofErr w:type="gramStart"/>
      <w:r>
        <w:rPr>
          <w:rFonts w:ascii="Times New Roman" w:hAnsi="Times New Roman" w:cs="Times New Roman"/>
          <w:sz w:val="24"/>
          <w:szCs w:val="24"/>
        </w:rPr>
        <w:t>Орелпроект</w:t>
      </w:r>
      <w:proofErr w:type="spellEnd"/>
      <w:r>
        <w:rPr>
          <w:rFonts w:ascii="Times New Roman" w:hAnsi="Times New Roman" w:cs="Times New Roman"/>
          <w:sz w:val="24"/>
          <w:szCs w:val="24"/>
        </w:rPr>
        <w:t>»  в</w:t>
      </w:r>
      <w:proofErr w:type="gramEnd"/>
      <w:r>
        <w:rPr>
          <w:rFonts w:ascii="Times New Roman" w:hAnsi="Times New Roman" w:cs="Times New Roman"/>
          <w:sz w:val="24"/>
          <w:szCs w:val="24"/>
        </w:rPr>
        <w:t xml:space="preserve"> 2022 году.</w:t>
      </w:r>
    </w:p>
    <w:p w:rsidR="00066E97" w:rsidRDefault="00066E97" w:rsidP="00D728BF">
      <w:pPr>
        <w:jc w:val="both"/>
        <w:rPr>
          <w:rFonts w:ascii="Times New Roman" w:hAnsi="Times New Roman" w:cs="Times New Roman"/>
          <w:sz w:val="24"/>
          <w:szCs w:val="24"/>
        </w:rPr>
      </w:pPr>
      <w:r>
        <w:rPr>
          <w:rFonts w:ascii="Times New Roman" w:hAnsi="Times New Roman" w:cs="Times New Roman"/>
          <w:sz w:val="24"/>
          <w:szCs w:val="24"/>
        </w:rPr>
        <w:t xml:space="preserve">1.2. </w:t>
      </w:r>
      <w:r w:rsidR="00F90301">
        <w:rPr>
          <w:rFonts w:ascii="Times New Roman" w:hAnsi="Times New Roman" w:cs="Times New Roman"/>
          <w:sz w:val="24"/>
          <w:szCs w:val="24"/>
        </w:rPr>
        <w:t xml:space="preserve">Проведение капитального ремонта вызвано необходимостью усиления отдельных несущих конструкций склада готовой продукции </w:t>
      </w:r>
      <w:proofErr w:type="gramStart"/>
      <w:r w:rsidR="00F90301">
        <w:rPr>
          <w:rFonts w:ascii="Times New Roman" w:hAnsi="Times New Roman" w:cs="Times New Roman"/>
          <w:sz w:val="24"/>
          <w:szCs w:val="24"/>
        </w:rPr>
        <w:t>( в</w:t>
      </w:r>
      <w:proofErr w:type="gramEnd"/>
      <w:r w:rsidR="00F90301">
        <w:rPr>
          <w:rFonts w:ascii="Times New Roman" w:hAnsi="Times New Roman" w:cs="Times New Roman"/>
          <w:sz w:val="24"/>
          <w:szCs w:val="24"/>
        </w:rPr>
        <w:t xml:space="preserve"> дальнейшем-полигона) из-за их эксплуатационного износа.</w:t>
      </w:r>
    </w:p>
    <w:p w:rsidR="00F90301" w:rsidRDefault="00F90301" w:rsidP="00D728BF">
      <w:pPr>
        <w:jc w:val="both"/>
        <w:rPr>
          <w:rFonts w:ascii="Times New Roman" w:hAnsi="Times New Roman" w:cs="Times New Roman"/>
          <w:sz w:val="24"/>
          <w:szCs w:val="24"/>
        </w:rPr>
      </w:pPr>
      <w:r>
        <w:rPr>
          <w:rFonts w:ascii="Times New Roman" w:hAnsi="Times New Roman" w:cs="Times New Roman"/>
          <w:sz w:val="24"/>
          <w:szCs w:val="24"/>
        </w:rPr>
        <w:t>1.3. При капитальном ремонте предусмотреть выполнение следующих работ:</w:t>
      </w:r>
    </w:p>
    <w:p w:rsidR="00F90301" w:rsidRDefault="00F90301" w:rsidP="00D728BF">
      <w:pPr>
        <w:jc w:val="both"/>
        <w:rPr>
          <w:rFonts w:ascii="Times New Roman" w:hAnsi="Times New Roman" w:cs="Times New Roman"/>
          <w:sz w:val="24"/>
          <w:szCs w:val="24"/>
        </w:rPr>
      </w:pPr>
      <w:r>
        <w:rPr>
          <w:rFonts w:ascii="Times New Roman" w:hAnsi="Times New Roman" w:cs="Times New Roman"/>
          <w:sz w:val="24"/>
          <w:szCs w:val="24"/>
        </w:rPr>
        <w:t>1.3.1. на всех железобетонных поверхностях сколы, трещины, поры ликвидировать специальными ремонтными составами типа КТ-Трон в соответствии с разработанной Рабочей документацией;</w:t>
      </w:r>
    </w:p>
    <w:p w:rsidR="00F90301" w:rsidRDefault="00F90301" w:rsidP="00D728BF">
      <w:pPr>
        <w:jc w:val="both"/>
        <w:rPr>
          <w:rFonts w:ascii="Times New Roman" w:hAnsi="Times New Roman" w:cs="Times New Roman"/>
          <w:sz w:val="24"/>
          <w:szCs w:val="24"/>
        </w:rPr>
      </w:pPr>
      <w:r>
        <w:rPr>
          <w:rFonts w:ascii="Times New Roman" w:hAnsi="Times New Roman" w:cs="Times New Roman"/>
          <w:sz w:val="24"/>
          <w:szCs w:val="24"/>
        </w:rPr>
        <w:t xml:space="preserve">1.3.2. </w:t>
      </w:r>
      <w:r w:rsidR="00366227">
        <w:rPr>
          <w:rFonts w:ascii="Times New Roman" w:hAnsi="Times New Roman" w:cs="Times New Roman"/>
          <w:sz w:val="24"/>
          <w:szCs w:val="24"/>
        </w:rPr>
        <w:t>повышение физически</w:t>
      </w:r>
      <w:r w:rsidR="00366227">
        <w:rPr>
          <w:rFonts w:ascii="Times New Roman" w:hAnsi="Times New Roman" w:cs="Times New Roman"/>
          <w:b/>
          <w:sz w:val="24"/>
          <w:szCs w:val="24"/>
        </w:rPr>
        <w:t>х</w:t>
      </w:r>
      <w:r w:rsidR="00366227" w:rsidRPr="00366227">
        <w:rPr>
          <w:rFonts w:ascii="Times New Roman" w:hAnsi="Times New Roman" w:cs="Times New Roman"/>
          <w:sz w:val="24"/>
          <w:szCs w:val="24"/>
        </w:rPr>
        <w:t xml:space="preserve"> и эксплуатационных характеристик</w:t>
      </w:r>
      <w:r w:rsidR="00366227">
        <w:rPr>
          <w:rFonts w:ascii="Times New Roman" w:hAnsi="Times New Roman" w:cs="Times New Roman"/>
          <w:sz w:val="24"/>
          <w:szCs w:val="24"/>
        </w:rPr>
        <w:t xml:space="preserve"> всех ж/б конструкций</w:t>
      </w:r>
      <w:r w:rsidR="00366227" w:rsidRPr="00366227">
        <w:rPr>
          <w:rFonts w:ascii="Times New Roman" w:hAnsi="Times New Roman" w:cs="Times New Roman"/>
          <w:sz w:val="24"/>
          <w:szCs w:val="24"/>
        </w:rPr>
        <w:t xml:space="preserve"> обеспечить</w:t>
      </w:r>
      <w:r w:rsidR="00366227">
        <w:rPr>
          <w:rFonts w:ascii="Times New Roman" w:hAnsi="Times New Roman" w:cs="Times New Roman"/>
          <w:sz w:val="24"/>
          <w:szCs w:val="24"/>
        </w:rPr>
        <w:t xml:space="preserve"> путем применения поверхностной обработки проникающей гидроизоляцией «КТ-Трон 11»;</w:t>
      </w:r>
    </w:p>
    <w:p w:rsidR="00366227" w:rsidRDefault="00366227" w:rsidP="00D728BF">
      <w:pPr>
        <w:jc w:val="both"/>
        <w:rPr>
          <w:rFonts w:ascii="Times New Roman" w:hAnsi="Times New Roman" w:cs="Times New Roman"/>
          <w:sz w:val="24"/>
          <w:szCs w:val="24"/>
        </w:rPr>
      </w:pPr>
      <w:r>
        <w:rPr>
          <w:rFonts w:ascii="Times New Roman" w:hAnsi="Times New Roman" w:cs="Times New Roman"/>
          <w:sz w:val="24"/>
          <w:szCs w:val="24"/>
        </w:rPr>
        <w:t>1.3.3. полностью заменить подкрановые пути в соответствии с Рабочей документацией и паспортам</w:t>
      </w:r>
      <w:r w:rsidR="00305A10">
        <w:rPr>
          <w:rFonts w:ascii="Times New Roman" w:hAnsi="Times New Roman" w:cs="Times New Roman"/>
          <w:sz w:val="24"/>
          <w:szCs w:val="24"/>
        </w:rPr>
        <w:t>и на крановое</w:t>
      </w:r>
      <w:r>
        <w:rPr>
          <w:rFonts w:ascii="Times New Roman" w:hAnsi="Times New Roman" w:cs="Times New Roman"/>
          <w:sz w:val="24"/>
          <w:szCs w:val="24"/>
        </w:rPr>
        <w:t xml:space="preserve"> оборудование;</w:t>
      </w:r>
    </w:p>
    <w:p w:rsidR="00366227" w:rsidRDefault="00366227" w:rsidP="00D728BF">
      <w:pPr>
        <w:jc w:val="both"/>
        <w:rPr>
          <w:rFonts w:ascii="Times New Roman" w:hAnsi="Times New Roman" w:cs="Times New Roman"/>
          <w:sz w:val="24"/>
          <w:szCs w:val="24"/>
        </w:rPr>
      </w:pPr>
      <w:r>
        <w:rPr>
          <w:rFonts w:ascii="Times New Roman" w:hAnsi="Times New Roman" w:cs="Times New Roman"/>
          <w:sz w:val="24"/>
          <w:szCs w:val="24"/>
        </w:rPr>
        <w:t xml:space="preserve">1.3.4. полностью заменить </w:t>
      </w:r>
      <w:proofErr w:type="spellStart"/>
      <w:r>
        <w:rPr>
          <w:rFonts w:ascii="Times New Roman" w:hAnsi="Times New Roman" w:cs="Times New Roman"/>
          <w:sz w:val="24"/>
          <w:szCs w:val="24"/>
        </w:rPr>
        <w:t>набетонку</w:t>
      </w:r>
      <w:proofErr w:type="spellEnd"/>
      <w:r>
        <w:rPr>
          <w:rFonts w:ascii="Times New Roman" w:hAnsi="Times New Roman" w:cs="Times New Roman"/>
          <w:sz w:val="24"/>
          <w:szCs w:val="24"/>
        </w:rPr>
        <w:t xml:space="preserve"> по верху подкрановых балок в соответствии с Рабочей документацией;</w:t>
      </w:r>
    </w:p>
    <w:p w:rsidR="00366227" w:rsidRDefault="00366227" w:rsidP="00D728BF">
      <w:pPr>
        <w:jc w:val="both"/>
        <w:rPr>
          <w:rFonts w:ascii="Times New Roman" w:hAnsi="Times New Roman" w:cs="Times New Roman"/>
          <w:sz w:val="24"/>
          <w:szCs w:val="24"/>
        </w:rPr>
      </w:pPr>
      <w:r>
        <w:rPr>
          <w:rFonts w:ascii="Times New Roman" w:hAnsi="Times New Roman" w:cs="Times New Roman"/>
          <w:sz w:val="24"/>
          <w:szCs w:val="24"/>
        </w:rPr>
        <w:t xml:space="preserve">1.3.5. полки подкрановых балок обрамлять </w:t>
      </w:r>
      <w:r w:rsidR="00F521F3">
        <w:rPr>
          <w:rFonts w:ascii="Times New Roman" w:hAnsi="Times New Roman" w:cs="Times New Roman"/>
          <w:sz w:val="24"/>
          <w:szCs w:val="24"/>
        </w:rPr>
        <w:t xml:space="preserve">прокатными </w:t>
      </w:r>
      <w:proofErr w:type="gramStart"/>
      <w:r>
        <w:rPr>
          <w:rFonts w:ascii="Times New Roman" w:hAnsi="Times New Roman" w:cs="Times New Roman"/>
          <w:sz w:val="24"/>
          <w:szCs w:val="24"/>
        </w:rPr>
        <w:t xml:space="preserve">швеллерами </w:t>
      </w:r>
      <w:r w:rsidR="00F521F3">
        <w:rPr>
          <w:rFonts w:ascii="Times New Roman" w:hAnsi="Times New Roman" w:cs="Times New Roman"/>
          <w:sz w:val="24"/>
          <w:szCs w:val="24"/>
        </w:rPr>
        <w:t xml:space="preserve"> с</w:t>
      </w:r>
      <w:proofErr w:type="gramEnd"/>
      <w:r w:rsidR="00F521F3">
        <w:rPr>
          <w:rFonts w:ascii="Times New Roman" w:hAnsi="Times New Roman" w:cs="Times New Roman"/>
          <w:sz w:val="24"/>
          <w:szCs w:val="24"/>
        </w:rPr>
        <w:t xml:space="preserve"> двух сторон;</w:t>
      </w:r>
    </w:p>
    <w:p w:rsidR="00F521F3" w:rsidRDefault="00F521F3" w:rsidP="00D728BF">
      <w:pPr>
        <w:jc w:val="both"/>
        <w:rPr>
          <w:rFonts w:ascii="Times New Roman" w:hAnsi="Times New Roman" w:cs="Times New Roman"/>
          <w:sz w:val="24"/>
          <w:szCs w:val="24"/>
        </w:rPr>
      </w:pPr>
      <w:r>
        <w:rPr>
          <w:rFonts w:ascii="Times New Roman" w:hAnsi="Times New Roman" w:cs="Times New Roman"/>
          <w:sz w:val="24"/>
          <w:szCs w:val="24"/>
        </w:rPr>
        <w:t>1.3.6. капитальный ремонт подкрановых балок</w:t>
      </w:r>
      <w:r w:rsidR="00305A10">
        <w:rPr>
          <w:rFonts w:ascii="Times New Roman" w:hAnsi="Times New Roman" w:cs="Times New Roman"/>
          <w:sz w:val="24"/>
          <w:szCs w:val="24"/>
        </w:rPr>
        <w:t>, колонн, связей</w:t>
      </w:r>
      <w:r>
        <w:rPr>
          <w:rFonts w:ascii="Times New Roman" w:hAnsi="Times New Roman" w:cs="Times New Roman"/>
          <w:sz w:val="24"/>
          <w:szCs w:val="24"/>
        </w:rPr>
        <w:t xml:space="preserve"> выполнять в полном соответствии с Рабочей документацией;</w:t>
      </w:r>
    </w:p>
    <w:p w:rsidR="00F521F3" w:rsidRDefault="00F521F3" w:rsidP="00D728BF">
      <w:pPr>
        <w:jc w:val="both"/>
        <w:rPr>
          <w:rFonts w:ascii="Times New Roman" w:hAnsi="Times New Roman" w:cs="Times New Roman"/>
          <w:sz w:val="24"/>
          <w:szCs w:val="24"/>
        </w:rPr>
      </w:pPr>
      <w:r>
        <w:rPr>
          <w:rFonts w:ascii="Times New Roman" w:hAnsi="Times New Roman" w:cs="Times New Roman"/>
          <w:sz w:val="24"/>
          <w:szCs w:val="24"/>
        </w:rPr>
        <w:t xml:space="preserve">1.3.7. для колонн с отклонением от </w:t>
      </w:r>
      <w:proofErr w:type="gramStart"/>
      <w:r>
        <w:rPr>
          <w:rFonts w:ascii="Times New Roman" w:hAnsi="Times New Roman" w:cs="Times New Roman"/>
          <w:sz w:val="24"/>
          <w:szCs w:val="24"/>
        </w:rPr>
        <w:t>вертикали  более</w:t>
      </w:r>
      <w:proofErr w:type="gramEnd"/>
      <w:r>
        <w:rPr>
          <w:rFonts w:ascii="Times New Roman" w:hAnsi="Times New Roman" w:cs="Times New Roman"/>
          <w:sz w:val="24"/>
          <w:szCs w:val="24"/>
        </w:rPr>
        <w:t xml:space="preserve"> чем на 50 мм выполнить ремонт  с устройством предварительно напрягаемых стальных обойм;</w:t>
      </w:r>
    </w:p>
    <w:p w:rsidR="00F521F3" w:rsidRDefault="00F521F3" w:rsidP="00D728BF">
      <w:pPr>
        <w:jc w:val="both"/>
        <w:rPr>
          <w:rFonts w:ascii="Times New Roman" w:hAnsi="Times New Roman" w:cs="Times New Roman"/>
          <w:sz w:val="24"/>
          <w:szCs w:val="24"/>
        </w:rPr>
      </w:pPr>
      <w:r>
        <w:rPr>
          <w:rFonts w:ascii="Times New Roman" w:hAnsi="Times New Roman" w:cs="Times New Roman"/>
          <w:sz w:val="24"/>
          <w:szCs w:val="24"/>
        </w:rPr>
        <w:t xml:space="preserve">1.3.8. колонны крановой эстакады, имеющие отклонения от вертикали от 35 мм до 50 </w:t>
      </w:r>
      <w:proofErr w:type="gramStart"/>
      <w:r>
        <w:rPr>
          <w:rFonts w:ascii="Times New Roman" w:hAnsi="Times New Roman" w:cs="Times New Roman"/>
          <w:sz w:val="24"/>
          <w:szCs w:val="24"/>
        </w:rPr>
        <w:t>мм</w:t>
      </w:r>
      <w:r w:rsidR="00305A10">
        <w:rPr>
          <w:rFonts w:ascii="Times New Roman" w:hAnsi="Times New Roman" w:cs="Times New Roman"/>
          <w:sz w:val="24"/>
          <w:szCs w:val="24"/>
        </w:rPr>
        <w:t>,</w:t>
      </w:r>
      <w:r>
        <w:rPr>
          <w:rFonts w:ascii="Times New Roman" w:hAnsi="Times New Roman" w:cs="Times New Roman"/>
          <w:sz w:val="24"/>
          <w:szCs w:val="24"/>
        </w:rPr>
        <w:t xml:space="preserve">  заключить</w:t>
      </w:r>
      <w:proofErr w:type="gramEnd"/>
      <w:r>
        <w:rPr>
          <w:rFonts w:ascii="Times New Roman" w:hAnsi="Times New Roman" w:cs="Times New Roman"/>
          <w:sz w:val="24"/>
          <w:szCs w:val="24"/>
        </w:rPr>
        <w:t xml:space="preserve"> в ненапрягаемые стальные обоймы на всю их высоту;</w:t>
      </w:r>
    </w:p>
    <w:p w:rsidR="00E63745" w:rsidRDefault="00F521F3" w:rsidP="00D728BF">
      <w:pPr>
        <w:jc w:val="both"/>
        <w:rPr>
          <w:rFonts w:ascii="Times New Roman" w:hAnsi="Times New Roman" w:cs="Times New Roman"/>
          <w:sz w:val="24"/>
          <w:szCs w:val="24"/>
        </w:rPr>
      </w:pPr>
      <w:r>
        <w:rPr>
          <w:rFonts w:ascii="Times New Roman" w:hAnsi="Times New Roman" w:cs="Times New Roman"/>
          <w:sz w:val="24"/>
          <w:szCs w:val="24"/>
        </w:rPr>
        <w:t xml:space="preserve">1.3.9. колонны с </w:t>
      </w:r>
      <w:proofErr w:type="gramStart"/>
      <w:r>
        <w:rPr>
          <w:rFonts w:ascii="Times New Roman" w:hAnsi="Times New Roman" w:cs="Times New Roman"/>
          <w:sz w:val="24"/>
          <w:szCs w:val="24"/>
        </w:rPr>
        <w:t>выявленными  местными</w:t>
      </w:r>
      <w:proofErr w:type="gramEnd"/>
      <w:r>
        <w:rPr>
          <w:rFonts w:ascii="Times New Roman" w:hAnsi="Times New Roman" w:cs="Times New Roman"/>
          <w:sz w:val="24"/>
          <w:szCs w:val="24"/>
        </w:rPr>
        <w:t xml:space="preserve"> дефектами в виде выпучивания рабочей арматуры усилить короткими обоймами  с заведением за границы поврежденных участком не менее чем на 1 метр</w:t>
      </w:r>
      <w:r w:rsidR="00E63745">
        <w:rPr>
          <w:rFonts w:ascii="Times New Roman" w:hAnsi="Times New Roman" w:cs="Times New Roman"/>
          <w:sz w:val="24"/>
          <w:szCs w:val="24"/>
        </w:rPr>
        <w:t>. Длину обоймы уточнить по месту.</w:t>
      </w:r>
    </w:p>
    <w:p w:rsidR="00E63745" w:rsidRDefault="00E63745" w:rsidP="00D728BF">
      <w:pPr>
        <w:jc w:val="both"/>
        <w:rPr>
          <w:rFonts w:ascii="Times New Roman" w:hAnsi="Times New Roman" w:cs="Times New Roman"/>
          <w:sz w:val="24"/>
          <w:szCs w:val="24"/>
        </w:rPr>
      </w:pPr>
      <w:r>
        <w:rPr>
          <w:rFonts w:ascii="Times New Roman" w:hAnsi="Times New Roman" w:cs="Times New Roman"/>
          <w:sz w:val="24"/>
          <w:szCs w:val="24"/>
        </w:rPr>
        <w:t>1.3.10. в двух пролетах установить новые металлические связи взамен утраченных и отсутствующих согласно Рабочей документации.</w:t>
      </w:r>
    </w:p>
    <w:p w:rsidR="00F521F3" w:rsidRDefault="00E63745" w:rsidP="00D728BF">
      <w:pPr>
        <w:jc w:val="both"/>
        <w:rPr>
          <w:rFonts w:ascii="Times New Roman" w:hAnsi="Times New Roman" w:cs="Times New Roman"/>
          <w:sz w:val="24"/>
          <w:szCs w:val="24"/>
        </w:rPr>
      </w:pPr>
      <w:r>
        <w:rPr>
          <w:rFonts w:ascii="Times New Roman" w:hAnsi="Times New Roman" w:cs="Times New Roman"/>
          <w:sz w:val="24"/>
          <w:szCs w:val="24"/>
        </w:rPr>
        <w:t>1.4. Отклонения от Рабочей документации допускаются только по согласованию с её разработчиком.</w:t>
      </w:r>
    </w:p>
    <w:p w:rsidR="00E63745" w:rsidRDefault="00E63745" w:rsidP="00D728BF">
      <w:pPr>
        <w:jc w:val="both"/>
        <w:rPr>
          <w:rFonts w:ascii="Times New Roman" w:hAnsi="Times New Roman" w:cs="Times New Roman"/>
          <w:sz w:val="24"/>
          <w:szCs w:val="24"/>
        </w:rPr>
      </w:pPr>
      <w:r>
        <w:rPr>
          <w:rFonts w:ascii="Times New Roman" w:hAnsi="Times New Roman" w:cs="Times New Roman"/>
          <w:sz w:val="24"/>
          <w:szCs w:val="24"/>
        </w:rPr>
        <w:t>1.5. Количество отдельных несущих конструкций полигона</w:t>
      </w:r>
      <w:r w:rsidR="00305A10">
        <w:rPr>
          <w:rFonts w:ascii="Times New Roman" w:hAnsi="Times New Roman" w:cs="Times New Roman"/>
          <w:sz w:val="24"/>
          <w:szCs w:val="24"/>
        </w:rPr>
        <w:t xml:space="preserve"> (колонны, подкрановые балки, металлические связи)</w:t>
      </w:r>
      <w:r>
        <w:rPr>
          <w:rFonts w:ascii="Times New Roman" w:hAnsi="Times New Roman" w:cs="Times New Roman"/>
          <w:sz w:val="24"/>
          <w:szCs w:val="24"/>
        </w:rPr>
        <w:t>, подлежащих ремонту, определяется Рабочей документацией.</w:t>
      </w:r>
    </w:p>
    <w:p w:rsidR="00305A10" w:rsidRDefault="00305A10" w:rsidP="00D728BF">
      <w:pPr>
        <w:jc w:val="both"/>
        <w:rPr>
          <w:rFonts w:ascii="Times New Roman" w:hAnsi="Times New Roman" w:cs="Times New Roman"/>
          <w:sz w:val="24"/>
          <w:szCs w:val="24"/>
        </w:rPr>
      </w:pPr>
      <w:r>
        <w:rPr>
          <w:rFonts w:ascii="Times New Roman" w:hAnsi="Times New Roman" w:cs="Times New Roman"/>
          <w:sz w:val="24"/>
          <w:szCs w:val="24"/>
        </w:rPr>
        <w:lastRenderedPageBreak/>
        <w:t>1.6. Применяемые при ремонте материалы должны соответствовать требованиям Рабочей документации</w:t>
      </w:r>
      <w:r w:rsidR="00F813F6">
        <w:rPr>
          <w:rFonts w:ascii="Times New Roman" w:hAnsi="Times New Roman" w:cs="Times New Roman"/>
          <w:sz w:val="24"/>
          <w:szCs w:val="24"/>
        </w:rPr>
        <w:t>.</w:t>
      </w:r>
    </w:p>
    <w:p w:rsidR="00F813F6" w:rsidRPr="00313B90" w:rsidRDefault="00F813F6" w:rsidP="00D728BF">
      <w:pPr>
        <w:jc w:val="both"/>
        <w:rPr>
          <w:rFonts w:ascii="Times New Roman" w:hAnsi="Times New Roman" w:cs="Times New Roman"/>
          <w:sz w:val="24"/>
          <w:szCs w:val="24"/>
        </w:rPr>
      </w:pPr>
      <w:r>
        <w:rPr>
          <w:rFonts w:ascii="Times New Roman" w:hAnsi="Times New Roman" w:cs="Times New Roman"/>
          <w:sz w:val="24"/>
          <w:szCs w:val="24"/>
        </w:rPr>
        <w:t>1.7 Подрядчику обеспечить восстановление геометрии ж/б конструкций.</w:t>
      </w:r>
    </w:p>
    <w:p w:rsidR="00D728BF" w:rsidRPr="00313B90" w:rsidRDefault="00313B90" w:rsidP="00D728BF">
      <w:pPr>
        <w:jc w:val="both"/>
        <w:rPr>
          <w:rFonts w:ascii="Times New Roman" w:hAnsi="Times New Roman" w:cs="Times New Roman"/>
          <w:sz w:val="24"/>
          <w:szCs w:val="24"/>
        </w:rPr>
      </w:pPr>
      <w:r w:rsidRPr="00313B90">
        <w:rPr>
          <w:rFonts w:ascii="Times New Roman" w:hAnsi="Times New Roman" w:cs="Times New Roman"/>
          <w:sz w:val="24"/>
          <w:szCs w:val="24"/>
        </w:rPr>
        <w:t xml:space="preserve">1.8. </w:t>
      </w:r>
      <w:r>
        <w:rPr>
          <w:rFonts w:ascii="Times New Roman" w:hAnsi="Times New Roman" w:cs="Times New Roman"/>
          <w:sz w:val="24"/>
          <w:szCs w:val="24"/>
        </w:rPr>
        <w:t>Ремонту подлежат отдельные несущие конструкции пролетов №1 и №2 полигона и пролет №3 склада готовой продукции.</w:t>
      </w:r>
    </w:p>
    <w:p w:rsidR="006051EE" w:rsidRDefault="006051EE" w:rsidP="00D728BF">
      <w:pPr>
        <w:jc w:val="both"/>
        <w:rPr>
          <w:rFonts w:ascii="Times New Roman" w:hAnsi="Times New Roman" w:cs="Times New Roman"/>
          <w:b/>
          <w:sz w:val="24"/>
          <w:szCs w:val="24"/>
        </w:rPr>
      </w:pPr>
      <w:r w:rsidRPr="006051EE">
        <w:rPr>
          <w:rFonts w:ascii="Times New Roman" w:hAnsi="Times New Roman" w:cs="Times New Roman"/>
          <w:b/>
          <w:sz w:val="24"/>
          <w:szCs w:val="24"/>
        </w:rPr>
        <w:t>2. Виды и объемы работ</w:t>
      </w:r>
    </w:p>
    <w:p w:rsidR="00D728BF" w:rsidRPr="006051EE" w:rsidRDefault="00D728BF" w:rsidP="00D728BF">
      <w:pPr>
        <w:jc w:val="both"/>
        <w:rPr>
          <w:rFonts w:ascii="Times New Roman" w:hAnsi="Times New Roman" w:cs="Times New Roman"/>
          <w:b/>
          <w:sz w:val="24"/>
          <w:szCs w:val="24"/>
        </w:rPr>
      </w:pPr>
    </w:p>
    <w:p w:rsidR="006051EE" w:rsidRDefault="006051EE" w:rsidP="00D728BF">
      <w:pPr>
        <w:jc w:val="both"/>
        <w:rPr>
          <w:rFonts w:ascii="Times New Roman" w:hAnsi="Times New Roman" w:cs="Times New Roman"/>
          <w:sz w:val="24"/>
          <w:szCs w:val="24"/>
        </w:rPr>
      </w:pPr>
      <w:r>
        <w:rPr>
          <w:rFonts w:ascii="Times New Roman" w:hAnsi="Times New Roman" w:cs="Times New Roman"/>
          <w:sz w:val="24"/>
          <w:szCs w:val="24"/>
        </w:rPr>
        <w:t>2.1. Виды и объемы работ определяются разработанной Рабочей документацией на капитальный ремонт. Шифр 4-22-АС.</w:t>
      </w:r>
    </w:p>
    <w:p w:rsidR="006051EE" w:rsidRDefault="006051EE" w:rsidP="00D728BF">
      <w:pPr>
        <w:jc w:val="both"/>
        <w:rPr>
          <w:rFonts w:ascii="Times New Roman" w:hAnsi="Times New Roman" w:cs="Times New Roman"/>
          <w:sz w:val="24"/>
          <w:szCs w:val="24"/>
        </w:rPr>
      </w:pPr>
    </w:p>
    <w:p w:rsidR="006051EE" w:rsidRPr="00B467DB" w:rsidRDefault="006051EE" w:rsidP="00D728BF">
      <w:pPr>
        <w:jc w:val="both"/>
        <w:rPr>
          <w:b/>
          <w:bCs/>
          <w:sz w:val="24"/>
          <w:szCs w:val="24"/>
        </w:rPr>
      </w:pPr>
      <w:r>
        <w:rPr>
          <w:b/>
          <w:bCs/>
          <w:sz w:val="24"/>
          <w:szCs w:val="24"/>
        </w:rPr>
        <w:t>3</w:t>
      </w:r>
      <w:r w:rsidRPr="00B467DB">
        <w:rPr>
          <w:b/>
          <w:bCs/>
          <w:sz w:val="24"/>
          <w:szCs w:val="24"/>
        </w:rPr>
        <w:t>. Основание для проведения работ.</w:t>
      </w:r>
    </w:p>
    <w:p w:rsidR="006051EE" w:rsidRPr="00B467DB" w:rsidRDefault="006051EE" w:rsidP="00D728BF">
      <w:pPr>
        <w:jc w:val="both"/>
        <w:rPr>
          <w:sz w:val="24"/>
          <w:szCs w:val="24"/>
        </w:rPr>
      </w:pPr>
    </w:p>
    <w:p w:rsidR="006051EE" w:rsidRPr="00B467DB" w:rsidRDefault="00F813F6" w:rsidP="00D728BF">
      <w:pPr>
        <w:jc w:val="both"/>
        <w:rPr>
          <w:sz w:val="24"/>
          <w:szCs w:val="24"/>
        </w:rPr>
      </w:pPr>
      <w:r>
        <w:rPr>
          <w:sz w:val="24"/>
          <w:szCs w:val="24"/>
        </w:rPr>
        <w:t xml:space="preserve">3.1. </w:t>
      </w:r>
      <w:r w:rsidR="006051EE" w:rsidRPr="00B467DB">
        <w:rPr>
          <w:sz w:val="24"/>
          <w:szCs w:val="24"/>
        </w:rPr>
        <w:t>Договор строительного подряда.</w:t>
      </w:r>
    </w:p>
    <w:p w:rsidR="006051EE" w:rsidRPr="00B467DB" w:rsidRDefault="006051EE" w:rsidP="00D728BF">
      <w:pPr>
        <w:jc w:val="both"/>
        <w:rPr>
          <w:sz w:val="24"/>
          <w:szCs w:val="24"/>
        </w:rPr>
      </w:pPr>
    </w:p>
    <w:p w:rsidR="006051EE" w:rsidRPr="00B467DB" w:rsidRDefault="006051EE" w:rsidP="00D728BF">
      <w:pPr>
        <w:jc w:val="both"/>
        <w:rPr>
          <w:sz w:val="24"/>
          <w:szCs w:val="24"/>
        </w:rPr>
      </w:pPr>
    </w:p>
    <w:p w:rsidR="006051EE" w:rsidRPr="00B467DB" w:rsidRDefault="006051EE" w:rsidP="00D728BF">
      <w:pPr>
        <w:jc w:val="both"/>
        <w:rPr>
          <w:b/>
          <w:bCs/>
          <w:sz w:val="24"/>
          <w:szCs w:val="24"/>
        </w:rPr>
      </w:pPr>
      <w:r>
        <w:rPr>
          <w:b/>
          <w:bCs/>
          <w:sz w:val="24"/>
          <w:szCs w:val="24"/>
        </w:rPr>
        <w:t>4</w:t>
      </w:r>
      <w:r w:rsidRPr="00B467DB">
        <w:rPr>
          <w:b/>
          <w:bCs/>
          <w:sz w:val="24"/>
          <w:szCs w:val="24"/>
        </w:rPr>
        <w:t>. Сдача и приемка работ.</w:t>
      </w:r>
    </w:p>
    <w:p w:rsidR="006051EE" w:rsidRPr="00B467DB" w:rsidRDefault="006051EE" w:rsidP="00D728BF">
      <w:pPr>
        <w:jc w:val="both"/>
        <w:rPr>
          <w:sz w:val="24"/>
          <w:szCs w:val="24"/>
        </w:rPr>
      </w:pPr>
    </w:p>
    <w:p w:rsidR="00F813F6" w:rsidRDefault="00F813F6" w:rsidP="00D728BF">
      <w:pPr>
        <w:jc w:val="both"/>
        <w:rPr>
          <w:sz w:val="24"/>
          <w:szCs w:val="24"/>
        </w:rPr>
      </w:pPr>
      <w:r>
        <w:rPr>
          <w:sz w:val="24"/>
          <w:szCs w:val="24"/>
        </w:rPr>
        <w:t xml:space="preserve">4.1. </w:t>
      </w:r>
      <w:r w:rsidR="006051EE" w:rsidRPr="00B467DB">
        <w:rPr>
          <w:sz w:val="24"/>
          <w:szCs w:val="24"/>
        </w:rPr>
        <w:t xml:space="preserve">Сдача и приемка </w:t>
      </w:r>
      <w:proofErr w:type="gramStart"/>
      <w:r w:rsidR="006051EE" w:rsidRPr="00B467DB">
        <w:rPr>
          <w:sz w:val="24"/>
          <w:szCs w:val="24"/>
        </w:rPr>
        <w:t>результатов  работ</w:t>
      </w:r>
      <w:proofErr w:type="gramEnd"/>
      <w:r w:rsidR="006051EE" w:rsidRPr="00B467DB">
        <w:rPr>
          <w:sz w:val="24"/>
          <w:szCs w:val="24"/>
        </w:rPr>
        <w:t xml:space="preserve"> оформляется актом о приемке выполненных работ по форме КС-2, КС-3.</w:t>
      </w:r>
    </w:p>
    <w:p w:rsidR="006051EE" w:rsidRPr="00B467DB" w:rsidRDefault="00F813F6" w:rsidP="00D728BF">
      <w:pPr>
        <w:jc w:val="both"/>
        <w:rPr>
          <w:sz w:val="24"/>
          <w:szCs w:val="24"/>
        </w:rPr>
      </w:pPr>
      <w:r>
        <w:rPr>
          <w:sz w:val="24"/>
          <w:szCs w:val="24"/>
        </w:rPr>
        <w:t xml:space="preserve">4.2. </w:t>
      </w:r>
      <w:r w:rsidR="006051EE">
        <w:rPr>
          <w:sz w:val="24"/>
          <w:szCs w:val="24"/>
        </w:rPr>
        <w:t xml:space="preserve"> Приемка работ </w:t>
      </w:r>
      <w:proofErr w:type="gramStart"/>
      <w:r w:rsidR="006051EE">
        <w:rPr>
          <w:sz w:val="24"/>
          <w:szCs w:val="24"/>
        </w:rPr>
        <w:t>осуществляется  в</w:t>
      </w:r>
      <w:proofErr w:type="gramEnd"/>
      <w:r w:rsidR="006051EE">
        <w:rPr>
          <w:sz w:val="24"/>
          <w:szCs w:val="24"/>
        </w:rPr>
        <w:t xml:space="preserve"> течение </w:t>
      </w:r>
      <w:r w:rsidR="00FA2E98">
        <w:rPr>
          <w:sz w:val="24"/>
          <w:szCs w:val="24"/>
        </w:rPr>
        <w:t>10</w:t>
      </w:r>
      <w:r w:rsidR="006051EE">
        <w:rPr>
          <w:sz w:val="24"/>
          <w:szCs w:val="24"/>
        </w:rPr>
        <w:t xml:space="preserve"> рабочих дней с момента предоставления Подрядчиком акта по форме КС-2</w:t>
      </w:r>
    </w:p>
    <w:p w:rsidR="006051EE" w:rsidRPr="00B467DB" w:rsidRDefault="006051EE" w:rsidP="00D728BF">
      <w:pPr>
        <w:jc w:val="both"/>
        <w:rPr>
          <w:sz w:val="24"/>
          <w:szCs w:val="24"/>
        </w:rPr>
      </w:pPr>
    </w:p>
    <w:p w:rsidR="006051EE" w:rsidRPr="00B467DB" w:rsidRDefault="006051EE" w:rsidP="00D728BF">
      <w:pPr>
        <w:jc w:val="both"/>
        <w:rPr>
          <w:b/>
          <w:bCs/>
          <w:sz w:val="24"/>
          <w:szCs w:val="24"/>
        </w:rPr>
      </w:pPr>
      <w:r>
        <w:rPr>
          <w:b/>
          <w:bCs/>
          <w:sz w:val="24"/>
          <w:szCs w:val="24"/>
        </w:rPr>
        <w:t>5</w:t>
      </w:r>
      <w:r w:rsidRPr="00B467DB">
        <w:rPr>
          <w:b/>
          <w:bCs/>
          <w:sz w:val="24"/>
          <w:szCs w:val="24"/>
        </w:rPr>
        <w:t>. Климатические условия района проведения ремонта.</w:t>
      </w:r>
    </w:p>
    <w:p w:rsidR="006051EE" w:rsidRPr="00B467DB" w:rsidRDefault="00F813F6" w:rsidP="00D728BF">
      <w:pPr>
        <w:jc w:val="both"/>
        <w:rPr>
          <w:sz w:val="24"/>
          <w:szCs w:val="24"/>
        </w:rPr>
      </w:pPr>
      <w:r>
        <w:rPr>
          <w:sz w:val="24"/>
          <w:szCs w:val="24"/>
        </w:rPr>
        <w:t xml:space="preserve">5.1. </w:t>
      </w:r>
      <w:r w:rsidR="006051EE" w:rsidRPr="00B467DB">
        <w:rPr>
          <w:sz w:val="24"/>
          <w:szCs w:val="24"/>
        </w:rPr>
        <w:t>В соответствии с СП 131.13330.2012 «Строительная климатология».</w:t>
      </w:r>
    </w:p>
    <w:p w:rsidR="006051EE" w:rsidRPr="00B467DB" w:rsidRDefault="006051EE" w:rsidP="00D728BF">
      <w:pPr>
        <w:jc w:val="both"/>
        <w:rPr>
          <w:sz w:val="24"/>
          <w:szCs w:val="24"/>
        </w:rPr>
      </w:pPr>
    </w:p>
    <w:p w:rsidR="006051EE" w:rsidRPr="00B467DB" w:rsidRDefault="006051EE" w:rsidP="00D728BF">
      <w:pPr>
        <w:jc w:val="both"/>
        <w:rPr>
          <w:b/>
          <w:bCs/>
          <w:sz w:val="24"/>
          <w:szCs w:val="24"/>
        </w:rPr>
      </w:pPr>
      <w:r>
        <w:rPr>
          <w:b/>
          <w:bCs/>
          <w:sz w:val="24"/>
          <w:szCs w:val="24"/>
        </w:rPr>
        <w:t>6</w:t>
      </w:r>
      <w:r w:rsidRPr="00B467DB">
        <w:rPr>
          <w:b/>
          <w:bCs/>
          <w:sz w:val="24"/>
          <w:szCs w:val="24"/>
        </w:rPr>
        <w:t>. Требования к оборудованию и материалам.</w:t>
      </w:r>
    </w:p>
    <w:p w:rsidR="006051EE" w:rsidRPr="00B467DB" w:rsidRDefault="006051EE" w:rsidP="00D728BF">
      <w:pPr>
        <w:jc w:val="both"/>
        <w:rPr>
          <w:b/>
          <w:bCs/>
          <w:sz w:val="24"/>
          <w:szCs w:val="24"/>
        </w:rPr>
      </w:pPr>
    </w:p>
    <w:p w:rsidR="006051EE" w:rsidRPr="00B467DB" w:rsidRDefault="00F813F6" w:rsidP="00D728BF">
      <w:pPr>
        <w:jc w:val="both"/>
        <w:rPr>
          <w:sz w:val="24"/>
          <w:szCs w:val="24"/>
        </w:rPr>
      </w:pPr>
      <w:r>
        <w:rPr>
          <w:sz w:val="24"/>
          <w:szCs w:val="24"/>
        </w:rPr>
        <w:t xml:space="preserve">6.1. </w:t>
      </w:r>
      <w:r w:rsidR="006051EE" w:rsidRPr="00B467DB">
        <w:rPr>
          <w:sz w:val="24"/>
          <w:szCs w:val="24"/>
        </w:rPr>
        <w:t>Применяемое оборудование – отечественного и импортного производства.</w:t>
      </w:r>
    </w:p>
    <w:p w:rsidR="006051EE" w:rsidRDefault="006051EE" w:rsidP="00D728BF">
      <w:pPr>
        <w:jc w:val="both"/>
        <w:rPr>
          <w:sz w:val="24"/>
          <w:szCs w:val="24"/>
        </w:rPr>
      </w:pPr>
      <w:r w:rsidRPr="00B467DB">
        <w:rPr>
          <w:sz w:val="24"/>
          <w:szCs w:val="24"/>
        </w:rPr>
        <w:t xml:space="preserve">Обеспечить входной контроль поставляемых материалов и оборудования, включая документальную проверку. </w:t>
      </w:r>
    </w:p>
    <w:p w:rsidR="006051EE" w:rsidRDefault="006051EE" w:rsidP="00D728BF">
      <w:pPr>
        <w:jc w:val="both"/>
        <w:rPr>
          <w:sz w:val="24"/>
          <w:szCs w:val="24"/>
        </w:rPr>
      </w:pPr>
      <w:r>
        <w:rPr>
          <w:sz w:val="24"/>
          <w:szCs w:val="24"/>
        </w:rPr>
        <w:t xml:space="preserve"> </w:t>
      </w:r>
      <w:r w:rsidR="00F813F6">
        <w:rPr>
          <w:sz w:val="24"/>
          <w:szCs w:val="24"/>
        </w:rPr>
        <w:t xml:space="preserve">6.2. </w:t>
      </w:r>
      <w:r w:rsidRPr="00B467DB">
        <w:rPr>
          <w:sz w:val="24"/>
          <w:szCs w:val="24"/>
        </w:rPr>
        <w:t>П</w:t>
      </w:r>
      <w:r w:rsidR="00F813F6">
        <w:rPr>
          <w:sz w:val="24"/>
          <w:szCs w:val="24"/>
        </w:rPr>
        <w:t xml:space="preserve">риобретение </w:t>
      </w:r>
      <w:r w:rsidRPr="00B467DB">
        <w:rPr>
          <w:sz w:val="24"/>
          <w:szCs w:val="24"/>
        </w:rPr>
        <w:t xml:space="preserve"> материалов</w:t>
      </w:r>
      <w:r>
        <w:rPr>
          <w:sz w:val="24"/>
          <w:szCs w:val="24"/>
        </w:rPr>
        <w:t>, их транспортировку до места проведения</w:t>
      </w:r>
      <w:r w:rsidRPr="00B467DB">
        <w:rPr>
          <w:sz w:val="24"/>
          <w:szCs w:val="24"/>
        </w:rPr>
        <w:t xml:space="preserve"> работ обеспечивает </w:t>
      </w:r>
      <w:r w:rsidR="00EF7436">
        <w:rPr>
          <w:sz w:val="24"/>
          <w:szCs w:val="24"/>
        </w:rPr>
        <w:t>Генп</w:t>
      </w:r>
      <w:bookmarkStart w:id="0" w:name="_GoBack"/>
      <w:bookmarkEnd w:id="0"/>
      <w:r>
        <w:rPr>
          <w:sz w:val="24"/>
          <w:szCs w:val="24"/>
        </w:rPr>
        <w:t>одрядчик.</w:t>
      </w:r>
    </w:p>
    <w:p w:rsidR="006051EE" w:rsidRPr="00B467DB" w:rsidRDefault="006051EE" w:rsidP="00D728BF">
      <w:pPr>
        <w:jc w:val="both"/>
        <w:rPr>
          <w:sz w:val="24"/>
          <w:szCs w:val="24"/>
        </w:rPr>
      </w:pPr>
    </w:p>
    <w:p w:rsidR="006051EE" w:rsidRPr="00B467DB" w:rsidRDefault="006051EE" w:rsidP="00D728BF">
      <w:pPr>
        <w:jc w:val="both"/>
        <w:rPr>
          <w:b/>
          <w:bCs/>
          <w:sz w:val="24"/>
          <w:szCs w:val="24"/>
        </w:rPr>
      </w:pPr>
      <w:r>
        <w:rPr>
          <w:b/>
          <w:bCs/>
          <w:sz w:val="24"/>
          <w:szCs w:val="24"/>
        </w:rPr>
        <w:t>7</w:t>
      </w:r>
      <w:r w:rsidRPr="00B467DB">
        <w:rPr>
          <w:b/>
          <w:bCs/>
          <w:sz w:val="24"/>
          <w:szCs w:val="24"/>
        </w:rPr>
        <w:t>. Требования и условия природоохранных мер и мероприятий.</w:t>
      </w:r>
    </w:p>
    <w:p w:rsidR="006051EE" w:rsidRPr="00B467DB" w:rsidRDefault="006051EE" w:rsidP="00D728BF">
      <w:pPr>
        <w:jc w:val="both"/>
        <w:rPr>
          <w:sz w:val="24"/>
          <w:szCs w:val="24"/>
        </w:rPr>
      </w:pPr>
    </w:p>
    <w:p w:rsidR="006051EE" w:rsidRPr="00B467DB" w:rsidRDefault="00F813F6" w:rsidP="00D728BF">
      <w:pPr>
        <w:jc w:val="both"/>
        <w:rPr>
          <w:sz w:val="24"/>
          <w:szCs w:val="24"/>
        </w:rPr>
      </w:pPr>
      <w:r>
        <w:rPr>
          <w:sz w:val="24"/>
          <w:szCs w:val="24"/>
        </w:rPr>
        <w:t xml:space="preserve">7.1. </w:t>
      </w:r>
      <w:r w:rsidR="006051EE" w:rsidRPr="00B467DB">
        <w:rPr>
          <w:sz w:val="24"/>
          <w:szCs w:val="24"/>
        </w:rPr>
        <w:t>Данные требования должны осуществляться в соответствии с настоящим техническим заданием и ФЗ от 10.01.2002 г. №7-ФЗ «Об охране окружающей среды».</w:t>
      </w:r>
    </w:p>
    <w:p w:rsidR="006051EE" w:rsidRPr="00B467DB" w:rsidRDefault="00F813F6" w:rsidP="00D728BF">
      <w:pPr>
        <w:jc w:val="both"/>
        <w:rPr>
          <w:sz w:val="24"/>
          <w:szCs w:val="24"/>
        </w:rPr>
      </w:pPr>
      <w:r>
        <w:rPr>
          <w:sz w:val="24"/>
          <w:szCs w:val="24"/>
        </w:rPr>
        <w:t xml:space="preserve">7.2. </w:t>
      </w:r>
      <w:r w:rsidR="006051EE" w:rsidRPr="00B467DB">
        <w:rPr>
          <w:sz w:val="24"/>
          <w:szCs w:val="24"/>
        </w:rPr>
        <w:t>Подрядчик за свой счет обеспечивает безопасность работ для окружающей природной среды, при этом:</w:t>
      </w:r>
    </w:p>
    <w:p w:rsidR="006051EE" w:rsidRPr="00B467DB" w:rsidRDefault="006051EE" w:rsidP="00D728BF">
      <w:pPr>
        <w:jc w:val="both"/>
        <w:rPr>
          <w:sz w:val="24"/>
          <w:szCs w:val="24"/>
        </w:rPr>
      </w:pPr>
      <w:r w:rsidRPr="00B467DB">
        <w:rPr>
          <w:sz w:val="24"/>
          <w:szCs w:val="24"/>
        </w:rPr>
        <w:t>- обеспечивает уборку площадки и прилегающей к ней пятиметровой зоны</w:t>
      </w:r>
    </w:p>
    <w:p w:rsidR="006051EE" w:rsidRPr="00B467DB" w:rsidRDefault="006051EE" w:rsidP="00D728BF">
      <w:pPr>
        <w:jc w:val="both"/>
        <w:rPr>
          <w:sz w:val="24"/>
          <w:szCs w:val="24"/>
        </w:rPr>
      </w:pPr>
      <w:r w:rsidRPr="00B467DB">
        <w:rPr>
          <w:sz w:val="24"/>
          <w:szCs w:val="24"/>
        </w:rPr>
        <w:t>- складирование отходов</w:t>
      </w:r>
      <w:r>
        <w:rPr>
          <w:sz w:val="24"/>
          <w:szCs w:val="24"/>
        </w:rPr>
        <w:t xml:space="preserve"> в помещении котельной,</w:t>
      </w:r>
      <w:r w:rsidRPr="00B467DB">
        <w:rPr>
          <w:sz w:val="24"/>
          <w:szCs w:val="24"/>
        </w:rPr>
        <w:t xml:space="preserve"> на проезжей части, тротуарах и газонах не допускается</w:t>
      </w:r>
    </w:p>
    <w:p w:rsidR="006051EE" w:rsidRPr="00B467DB" w:rsidRDefault="006051EE" w:rsidP="00D728BF">
      <w:pPr>
        <w:jc w:val="both"/>
        <w:rPr>
          <w:sz w:val="24"/>
          <w:szCs w:val="24"/>
        </w:rPr>
      </w:pPr>
      <w:r w:rsidRPr="00B467DB">
        <w:rPr>
          <w:sz w:val="24"/>
          <w:szCs w:val="24"/>
        </w:rPr>
        <w:t>- вывоз мусора</w:t>
      </w:r>
      <w:r>
        <w:rPr>
          <w:sz w:val="24"/>
          <w:szCs w:val="24"/>
        </w:rPr>
        <w:t xml:space="preserve"> и строительных отходов</w:t>
      </w:r>
      <w:r w:rsidRPr="00B467DB">
        <w:rPr>
          <w:sz w:val="24"/>
          <w:szCs w:val="24"/>
        </w:rPr>
        <w:t xml:space="preserve"> должен производиться в установленные места и сроки.</w:t>
      </w:r>
    </w:p>
    <w:p w:rsidR="006051EE" w:rsidRPr="00B467DB" w:rsidRDefault="006051EE" w:rsidP="00D728BF">
      <w:pPr>
        <w:jc w:val="both"/>
        <w:rPr>
          <w:sz w:val="24"/>
          <w:szCs w:val="24"/>
        </w:rPr>
      </w:pPr>
    </w:p>
    <w:p w:rsidR="006051EE" w:rsidRPr="00B467DB" w:rsidRDefault="006051EE" w:rsidP="00D728BF">
      <w:pPr>
        <w:jc w:val="both"/>
        <w:rPr>
          <w:sz w:val="24"/>
          <w:szCs w:val="24"/>
        </w:rPr>
      </w:pPr>
      <w:r>
        <w:rPr>
          <w:b/>
          <w:bCs/>
          <w:sz w:val="24"/>
          <w:szCs w:val="24"/>
        </w:rPr>
        <w:t>8</w:t>
      </w:r>
      <w:r w:rsidRPr="00B467DB">
        <w:rPr>
          <w:b/>
          <w:bCs/>
          <w:sz w:val="24"/>
          <w:szCs w:val="24"/>
        </w:rPr>
        <w:t>. Мероприятия по охране труда и промышленной безопасности</w:t>
      </w:r>
      <w:r w:rsidRPr="00B467DB">
        <w:rPr>
          <w:sz w:val="24"/>
          <w:szCs w:val="24"/>
        </w:rPr>
        <w:t>.</w:t>
      </w:r>
    </w:p>
    <w:p w:rsidR="006051EE" w:rsidRPr="00B467DB" w:rsidRDefault="006051EE" w:rsidP="00D728BF">
      <w:pPr>
        <w:jc w:val="both"/>
        <w:rPr>
          <w:sz w:val="24"/>
          <w:szCs w:val="24"/>
        </w:rPr>
      </w:pPr>
    </w:p>
    <w:p w:rsidR="002172F5" w:rsidRDefault="00F813F6" w:rsidP="00D728BF">
      <w:pPr>
        <w:jc w:val="both"/>
        <w:rPr>
          <w:sz w:val="24"/>
          <w:szCs w:val="24"/>
        </w:rPr>
      </w:pPr>
      <w:r>
        <w:rPr>
          <w:sz w:val="24"/>
          <w:szCs w:val="24"/>
        </w:rPr>
        <w:t xml:space="preserve">8.1. </w:t>
      </w:r>
      <w:r w:rsidR="006051EE" w:rsidRPr="00B467DB">
        <w:rPr>
          <w:sz w:val="24"/>
          <w:szCs w:val="24"/>
        </w:rPr>
        <w:t>В соответствии с требованиями действующего законодательства</w:t>
      </w:r>
      <w:r w:rsidR="006051EE">
        <w:rPr>
          <w:sz w:val="24"/>
          <w:szCs w:val="24"/>
        </w:rPr>
        <w:t xml:space="preserve"> РФ</w:t>
      </w:r>
      <w:r w:rsidR="006051EE" w:rsidRPr="00B467DB">
        <w:rPr>
          <w:sz w:val="24"/>
          <w:szCs w:val="24"/>
        </w:rPr>
        <w:t>.</w:t>
      </w:r>
      <w:r w:rsidR="006051EE">
        <w:rPr>
          <w:sz w:val="24"/>
          <w:szCs w:val="24"/>
        </w:rPr>
        <w:t xml:space="preserve"> </w:t>
      </w:r>
      <w:r w:rsidR="002172F5">
        <w:rPr>
          <w:sz w:val="24"/>
          <w:szCs w:val="24"/>
        </w:rPr>
        <w:t xml:space="preserve">Соблюдение норм и требований по охране труда и ТБ обеспечивает подрядчик в соответствии с ПРАВИЛАМИ ПО ОХРАНЕ ТРУДА ПРИ СТРОИТЕЛЬСТВЕ, РЕКОНСТРУКЦИИ И РЕМОНТЕ, утвержденными </w:t>
      </w:r>
      <w:r w:rsidR="002172F5">
        <w:rPr>
          <w:sz w:val="24"/>
          <w:szCs w:val="24"/>
        </w:rPr>
        <w:lastRenderedPageBreak/>
        <w:t>приказом Минтруда от 11.12.2020 г №883н и иными нормативными документами, устанавливающими требования к ОТ и ТБ при проведении демонтажных и ремонтных работ.</w:t>
      </w:r>
    </w:p>
    <w:p w:rsidR="006051EE" w:rsidRDefault="006051EE" w:rsidP="00D728BF">
      <w:pPr>
        <w:jc w:val="both"/>
        <w:rPr>
          <w:sz w:val="24"/>
          <w:szCs w:val="24"/>
        </w:rPr>
      </w:pPr>
      <w:r>
        <w:rPr>
          <w:sz w:val="24"/>
          <w:szCs w:val="24"/>
        </w:rPr>
        <w:t>При проведении работ соблюдение норм и требований по охране труда и промышленной безопасности обеспечивает Подрядчик.</w:t>
      </w:r>
    </w:p>
    <w:p w:rsidR="00F813F6" w:rsidRDefault="00F813F6" w:rsidP="00D728BF">
      <w:pPr>
        <w:jc w:val="both"/>
        <w:rPr>
          <w:sz w:val="24"/>
          <w:szCs w:val="24"/>
        </w:rPr>
      </w:pPr>
      <w:r>
        <w:rPr>
          <w:sz w:val="24"/>
          <w:szCs w:val="24"/>
        </w:rPr>
        <w:t>8.2. При выполнении работ Подрядчику в части соблюдения техники безопасности также руководствоваться указаниями Рабочей документации</w:t>
      </w:r>
    </w:p>
    <w:p w:rsidR="00F813F6" w:rsidRPr="00B467DB" w:rsidRDefault="00F813F6" w:rsidP="00D728BF">
      <w:pPr>
        <w:jc w:val="both"/>
        <w:rPr>
          <w:sz w:val="24"/>
          <w:szCs w:val="24"/>
        </w:rPr>
      </w:pPr>
      <w:r>
        <w:rPr>
          <w:sz w:val="24"/>
          <w:szCs w:val="24"/>
        </w:rPr>
        <w:t xml:space="preserve">8.3. Работники Подрядчика должны </w:t>
      </w:r>
      <w:r w:rsidR="004C77EB">
        <w:rPr>
          <w:sz w:val="24"/>
          <w:szCs w:val="24"/>
        </w:rPr>
        <w:t xml:space="preserve">иметь удостоверения на право безопасного </w:t>
      </w:r>
      <w:proofErr w:type="gramStart"/>
      <w:r w:rsidR="004C77EB">
        <w:rPr>
          <w:sz w:val="24"/>
          <w:szCs w:val="24"/>
        </w:rPr>
        <w:t>выполнения  работ</w:t>
      </w:r>
      <w:proofErr w:type="gramEnd"/>
      <w:r w:rsidR="004C77EB">
        <w:rPr>
          <w:sz w:val="24"/>
          <w:szCs w:val="24"/>
        </w:rPr>
        <w:t>, предусмотренных Рабочей документацией.</w:t>
      </w:r>
    </w:p>
    <w:p w:rsidR="006051EE" w:rsidRPr="00B467DB" w:rsidRDefault="006051EE" w:rsidP="00D728BF">
      <w:pPr>
        <w:jc w:val="both"/>
        <w:rPr>
          <w:sz w:val="24"/>
          <w:szCs w:val="24"/>
        </w:rPr>
      </w:pPr>
    </w:p>
    <w:p w:rsidR="006051EE" w:rsidRPr="00B467DB" w:rsidRDefault="006051EE" w:rsidP="00D728BF">
      <w:pPr>
        <w:jc w:val="both"/>
        <w:rPr>
          <w:b/>
          <w:bCs/>
          <w:sz w:val="24"/>
          <w:szCs w:val="24"/>
        </w:rPr>
      </w:pPr>
      <w:r>
        <w:rPr>
          <w:b/>
          <w:bCs/>
          <w:sz w:val="24"/>
          <w:szCs w:val="24"/>
        </w:rPr>
        <w:t>9</w:t>
      </w:r>
      <w:r w:rsidRPr="00B467DB">
        <w:rPr>
          <w:b/>
          <w:bCs/>
          <w:sz w:val="24"/>
          <w:szCs w:val="24"/>
        </w:rPr>
        <w:t>. Требования по пожарной безопасности.</w:t>
      </w:r>
    </w:p>
    <w:p w:rsidR="006051EE" w:rsidRPr="00B467DB" w:rsidRDefault="006051EE" w:rsidP="00D728BF">
      <w:pPr>
        <w:jc w:val="both"/>
        <w:rPr>
          <w:sz w:val="24"/>
          <w:szCs w:val="24"/>
        </w:rPr>
      </w:pPr>
    </w:p>
    <w:p w:rsidR="006051EE" w:rsidRPr="00B467DB" w:rsidRDefault="004C77EB" w:rsidP="00D728BF">
      <w:pPr>
        <w:jc w:val="both"/>
        <w:rPr>
          <w:sz w:val="24"/>
          <w:szCs w:val="24"/>
        </w:rPr>
      </w:pPr>
      <w:r>
        <w:rPr>
          <w:sz w:val="24"/>
          <w:szCs w:val="24"/>
        </w:rPr>
        <w:t xml:space="preserve">9.1. </w:t>
      </w:r>
      <w:r w:rsidR="006051EE" w:rsidRPr="00B467DB">
        <w:rPr>
          <w:sz w:val="24"/>
          <w:szCs w:val="24"/>
        </w:rPr>
        <w:t>В соответствии с требованиями ФЗ от 22.07.2018 г. №123-ФЗ «Технический регламент о требованиях пожарной безопасности», требованиями внутренней нормативной документации Заказчика, Подрядчика.</w:t>
      </w:r>
    </w:p>
    <w:p w:rsidR="006051EE" w:rsidRPr="00B467DB" w:rsidRDefault="004C77EB" w:rsidP="00D728BF">
      <w:pPr>
        <w:jc w:val="both"/>
        <w:rPr>
          <w:sz w:val="24"/>
          <w:szCs w:val="24"/>
        </w:rPr>
      </w:pPr>
      <w:r>
        <w:rPr>
          <w:sz w:val="24"/>
          <w:szCs w:val="24"/>
        </w:rPr>
        <w:t xml:space="preserve">9.2. </w:t>
      </w:r>
      <w:r w:rsidR="006051EE" w:rsidRPr="00B467DB">
        <w:rPr>
          <w:sz w:val="24"/>
          <w:szCs w:val="24"/>
        </w:rPr>
        <w:t>Во время работ площадка должна быть оснащена</w:t>
      </w:r>
      <w:r w:rsidR="006051EE">
        <w:rPr>
          <w:sz w:val="24"/>
          <w:szCs w:val="24"/>
        </w:rPr>
        <w:t xml:space="preserve"> Подрядчиком</w:t>
      </w:r>
      <w:r w:rsidR="006051EE" w:rsidRPr="00B467DB">
        <w:rPr>
          <w:sz w:val="24"/>
          <w:szCs w:val="24"/>
        </w:rPr>
        <w:t xml:space="preserve"> первичными средствами пожаротушения в соответствии Правилами пожарной безопасности в РФ.</w:t>
      </w:r>
    </w:p>
    <w:p w:rsidR="006051EE" w:rsidRPr="00B467DB" w:rsidRDefault="004C77EB" w:rsidP="00D728BF">
      <w:pPr>
        <w:jc w:val="both"/>
        <w:rPr>
          <w:sz w:val="24"/>
          <w:szCs w:val="24"/>
        </w:rPr>
      </w:pPr>
      <w:r>
        <w:rPr>
          <w:sz w:val="24"/>
          <w:szCs w:val="24"/>
        </w:rPr>
        <w:t xml:space="preserve">9.3. </w:t>
      </w:r>
      <w:r w:rsidR="006051EE" w:rsidRPr="00B467DB">
        <w:rPr>
          <w:sz w:val="24"/>
          <w:szCs w:val="24"/>
        </w:rPr>
        <w:t>Должны быть предусмотрены мероприятия по пожаротушению и предотвращению проникновения на территорию объекта посторонних лиц.</w:t>
      </w:r>
    </w:p>
    <w:p w:rsidR="006051EE" w:rsidRPr="00B467DB" w:rsidRDefault="006051EE" w:rsidP="00D728BF">
      <w:pPr>
        <w:jc w:val="both"/>
        <w:rPr>
          <w:sz w:val="24"/>
          <w:szCs w:val="24"/>
        </w:rPr>
      </w:pPr>
      <w:r w:rsidRPr="00B467DB">
        <w:rPr>
          <w:sz w:val="24"/>
          <w:szCs w:val="24"/>
        </w:rPr>
        <w:t>Для проведения данных мероприятий необходимо предусмотреть следующий ряд мер:</w:t>
      </w:r>
    </w:p>
    <w:p w:rsidR="006051EE" w:rsidRPr="00B467DB" w:rsidRDefault="006051EE" w:rsidP="00D728BF">
      <w:pPr>
        <w:jc w:val="both"/>
        <w:rPr>
          <w:sz w:val="24"/>
          <w:szCs w:val="24"/>
        </w:rPr>
      </w:pPr>
      <w:r w:rsidRPr="00B467DB">
        <w:rPr>
          <w:sz w:val="24"/>
          <w:szCs w:val="24"/>
        </w:rPr>
        <w:t>- устройство временного ограждения площадки и опасных зон</w:t>
      </w:r>
    </w:p>
    <w:p w:rsidR="006051EE" w:rsidRPr="00B467DB" w:rsidRDefault="006051EE" w:rsidP="00D728BF">
      <w:pPr>
        <w:jc w:val="both"/>
        <w:rPr>
          <w:sz w:val="24"/>
          <w:szCs w:val="24"/>
        </w:rPr>
      </w:pPr>
      <w:r w:rsidRPr="00B467DB">
        <w:rPr>
          <w:sz w:val="24"/>
          <w:szCs w:val="24"/>
        </w:rPr>
        <w:t>- согласование списка работников Подрядчика, участвующих в ремонтных работах, с Заказчиком.</w:t>
      </w:r>
    </w:p>
    <w:p w:rsidR="006051EE" w:rsidRPr="00B467DB" w:rsidRDefault="006051EE" w:rsidP="00D728BF">
      <w:pPr>
        <w:jc w:val="both"/>
        <w:rPr>
          <w:sz w:val="24"/>
          <w:szCs w:val="24"/>
        </w:rPr>
      </w:pPr>
      <w:r w:rsidRPr="00B467DB">
        <w:rPr>
          <w:sz w:val="24"/>
          <w:szCs w:val="24"/>
        </w:rPr>
        <w:t xml:space="preserve">При производстве работ следует соблюдать </w:t>
      </w:r>
      <w:proofErr w:type="gramStart"/>
      <w:r w:rsidRPr="00B467DB">
        <w:rPr>
          <w:sz w:val="24"/>
          <w:szCs w:val="24"/>
        </w:rPr>
        <w:t>требования  пожарной</w:t>
      </w:r>
      <w:proofErr w:type="gramEnd"/>
      <w:r w:rsidRPr="00B467DB">
        <w:rPr>
          <w:sz w:val="24"/>
          <w:szCs w:val="24"/>
        </w:rPr>
        <w:t xml:space="preserve"> безопасности, установленные СНиП 21-01-97* «Пожарная безопасность зданий и сооружений», постановлением Правительства РФ от 25.04.2012 г. № 390 « О противопожарном режиме».</w:t>
      </w:r>
    </w:p>
    <w:p w:rsidR="006051EE" w:rsidRPr="00B467DB" w:rsidRDefault="006051EE" w:rsidP="00D728BF">
      <w:pPr>
        <w:jc w:val="both"/>
        <w:rPr>
          <w:sz w:val="24"/>
          <w:szCs w:val="24"/>
        </w:rPr>
      </w:pPr>
    </w:p>
    <w:p w:rsidR="006051EE" w:rsidRPr="00B467DB" w:rsidRDefault="006051EE" w:rsidP="00D728BF">
      <w:pPr>
        <w:jc w:val="both"/>
        <w:rPr>
          <w:b/>
          <w:bCs/>
          <w:sz w:val="24"/>
          <w:szCs w:val="24"/>
        </w:rPr>
      </w:pPr>
      <w:r>
        <w:rPr>
          <w:b/>
          <w:bCs/>
          <w:sz w:val="24"/>
          <w:szCs w:val="24"/>
        </w:rPr>
        <w:t>10</w:t>
      </w:r>
      <w:r w:rsidRPr="00B467DB">
        <w:rPr>
          <w:b/>
          <w:bCs/>
          <w:sz w:val="24"/>
          <w:szCs w:val="24"/>
        </w:rPr>
        <w:t>. Сроки работ.</w:t>
      </w:r>
    </w:p>
    <w:p w:rsidR="006051EE" w:rsidRPr="00B467DB" w:rsidRDefault="006051EE" w:rsidP="00D728BF">
      <w:pPr>
        <w:jc w:val="both"/>
        <w:rPr>
          <w:sz w:val="24"/>
          <w:szCs w:val="24"/>
        </w:rPr>
      </w:pPr>
    </w:p>
    <w:p w:rsidR="006051EE" w:rsidRPr="00B467DB" w:rsidRDefault="002172F5" w:rsidP="00D728BF">
      <w:pPr>
        <w:jc w:val="both"/>
        <w:rPr>
          <w:sz w:val="24"/>
          <w:szCs w:val="24"/>
        </w:rPr>
      </w:pPr>
      <w:r>
        <w:rPr>
          <w:sz w:val="24"/>
          <w:szCs w:val="24"/>
        </w:rPr>
        <w:t xml:space="preserve">10.1. </w:t>
      </w:r>
      <w:r w:rsidR="006051EE" w:rsidRPr="00B467DB">
        <w:rPr>
          <w:sz w:val="24"/>
          <w:szCs w:val="24"/>
        </w:rPr>
        <w:t>Срок начала работ: в течение 5 календарных дней с даты подписания договора подряда.</w:t>
      </w:r>
    </w:p>
    <w:p w:rsidR="006051EE" w:rsidRPr="00B467DB" w:rsidRDefault="002172F5" w:rsidP="00D728BF">
      <w:pPr>
        <w:jc w:val="both"/>
        <w:rPr>
          <w:sz w:val="24"/>
          <w:szCs w:val="24"/>
        </w:rPr>
      </w:pPr>
      <w:r>
        <w:rPr>
          <w:sz w:val="24"/>
          <w:szCs w:val="24"/>
        </w:rPr>
        <w:t xml:space="preserve">10.2. </w:t>
      </w:r>
      <w:r w:rsidR="006051EE" w:rsidRPr="00B467DB">
        <w:rPr>
          <w:sz w:val="24"/>
          <w:szCs w:val="24"/>
        </w:rPr>
        <w:t xml:space="preserve">Срок окончания работ: в течение </w:t>
      </w:r>
      <w:r w:rsidR="006051EE">
        <w:rPr>
          <w:sz w:val="24"/>
          <w:szCs w:val="24"/>
        </w:rPr>
        <w:t>120</w:t>
      </w:r>
      <w:r w:rsidR="006051EE" w:rsidRPr="00B467DB">
        <w:rPr>
          <w:sz w:val="24"/>
          <w:szCs w:val="24"/>
        </w:rPr>
        <w:t xml:space="preserve"> календарных дней с даты начала работ</w:t>
      </w:r>
      <w:r w:rsidR="006051EE">
        <w:rPr>
          <w:sz w:val="24"/>
          <w:szCs w:val="24"/>
        </w:rPr>
        <w:t>, указанной в договоре. Подрядчик разрабатывает и согласовывает с Заказчиком график выполнения работ.</w:t>
      </w:r>
    </w:p>
    <w:p w:rsidR="006051EE" w:rsidRPr="00B467DB" w:rsidRDefault="006051EE" w:rsidP="00D728BF">
      <w:pPr>
        <w:jc w:val="both"/>
        <w:rPr>
          <w:sz w:val="24"/>
          <w:szCs w:val="24"/>
        </w:rPr>
      </w:pPr>
    </w:p>
    <w:p w:rsidR="006051EE" w:rsidRPr="00B467DB" w:rsidRDefault="006051EE" w:rsidP="00D728BF">
      <w:pPr>
        <w:jc w:val="both"/>
        <w:rPr>
          <w:sz w:val="24"/>
          <w:szCs w:val="24"/>
        </w:rPr>
      </w:pPr>
      <w:r>
        <w:rPr>
          <w:b/>
          <w:bCs/>
          <w:sz w:val="24"/>
          <w:szCs w:val="24"/>
        </w:rPr>
        <w:t>11</w:t>
      </w:r>
      <w:r w:rsidRPr="00B467DB">
        <w:rPr>
          <w:b/>
          <w:bCs/>
          <w:sz w:val="24"/>
          <w:szCs w:val="24"/>
        </w:rPr>
        <w:t>. Общие требования</w:t>
      </w:r>
      <w:r w:rsidRPr="00B467DB">
        <w:rPr>
          <w:sz w:val="24"/>
          <w:szCs w:val="24"/>
        </w:rPr>
        <w:t>.</w:t>
      </w:r>
    </w:p>
    <w:p w:rsidR="006051EE" w:rsidRPr="00B467DB" w:rsidRDefault="006051EE" w:rsidP="00D728BF">
      <w:pPr>
        <w:jc w:val="both"/>
        <w:rPr>
          <w:sz w:val="24"/>
          <w:szCs w:val="24"/>
        </w:rPr>
      </w:pPr>
    </w:p>
    <w:p w:rsidR="006051EE" w:rsidRPr="00B467DB" w:rsidRDefault="004C77EB" w:rsidP="00D728BF">
      <w:pPr>
        <w:jc w:val="both"/>
        <w:rPr>
          <w:sz w:val="24"/>
          <w:szCs w:val="24"/>
        </w:rPr>
      </w:pPr>
      <w:r>
        <w:rPr>
          <w:sz w:val="24"/>
          <w:szCs w:val="24"/>
        </w:rPr>
        <w:t xml:space="preserve">11.1. </w:t>
      </w:r>
      <w:r w:rsidR="006051EE" w:rsidRPr="00B467DB">
        <w:rPr>
          <w:sz w:val="24"/>
          <w:szCs w:val="24"/>
        </w:rPr>
        <w:t>Подрядчик должен немедленно известить Заказчика и до получения от него указаний приостановить работы при обнаружении:</w:t>
      </w:r>
    </w:p>
    <w:p w:rsidR="006051EE" w:rsidRPr="00B467DB" w:rsidRDefault="006051EE" w:rsidP="00D728BF">
      <w:pPr>
        <w:jc w:val="both"/>
        <w:rPr>
          <w:sz w:val="24"/>
          <w:szCs w:val="24"/>
        </w:rPr>
      </w:pPr>
      <w:r w:rsidRPr="00B467DB">
        <w:rPr>
          <w:sz w:val="24"/>
          <w:szCs w:val="24"/>
        </w:rPr>
        <w:t>- возможных неблагоприятных для Заказчика последствий выполнения его указаний и способе исполнения работы</w:t>
      </w:r>
    </w:p>
    <w:p w:rsidR="006051EE" w:rsidRPr="00B467DB" w:rsidRDefault="006051EE" w:rsidP="00D728BF">
      <w:pPr>
        <w:jc w:val="both"/>
        <w:rPr>
          <w:sz w:val="24"/>
          <w:szCs w:val="24"/>
        </w:rPr>
      </w:pPr>
      <w:r w:rsidRPr="00B467DB">
        <w:rPr>
          <w:sz w:val="24"/>
          <w:szCs w:val="24"/>
        </w:rPr>
        <w:t>- иных, независящих от Подрядчика обстоятельств, угрожающих годности или прочности результатов выполняемой работы, либо создающих невозможность её завершения в срок.</w:t>
      </w:r>
    </w:p>
    <w:p w:rsidR="006051EE" w:rsidRDefault="006051EE" w:rsidP="00D728BF">
      <w:pPr>
        <w:jc w:val="both"/>
        <w:rPr>
          <w:sz w:val="24"/>
          <w:szCs w:val="24"/>
        </w:rPr>
      </w:pPr>
      <w:r w:rsidRPr="00B467DB">
        <w:rPr>
          <w:sz w:val="24"/>
          <w:szCs w:val="24"/>
        </w:rPr>
        <w:t>Работы должны соответствовать:</w:t>
      </w:r>
    </w:p>
    <w:p w:rsidR="002172F5" w:rsidRDefault="002172F5" w:rsidP="00D728BF">
      <w:pPr>
        <w:jc w:val="both"/>
        <w:rPr>
          <w:sz w:val="24"/>
          <w:szCs w:val="24"/>
        </w:rPr>
      </w:pPr>
      <w:r>
        <w:rPr>
          <w:sz w:val="24"/>
          <w:szCs w:val="24"/>
        </w:rPr>
        <w:t xml:space="preserve">- СП 349.1325800.2017 </w:t>
      </w:r>
      <w:proofErr w:type="gramStart"/>
      <w:r>
        <w:rPr>
          <w:sz w:val="24"/>
          <w:szCs w:val="24"/>
        </w:rPr>
        <w:t>« Конструкции</w:t>
      </w:r>
      <w:proofErr w:type="gramEnd"/>
      <w:r>
        <w:rPr>
          <w:sz w:val="24"/>
          <w:szCs w:val="24"/>
        </w:rPr>
        <w:t xml:space="preserve"> бетонные….»</w:t>
      </w:r>
    </w:p>
    <w:p w:rsidR="002172F5" w:rsidRDefault="002172F5" w:rsidP="00D728BF">
      <w:pPr>
        <w:jc w:val="both"/>
        <w:rPr>
          <w:sz w:val="24"/>
          <w:szCs w:val="24"/>
        </w:rPr>
      </w:pPr>
      <w:r>
        <w:rPr>
          <w:sz w:val="24"/>
          <w:szCs w:val="24"/>
        </w:rPr>
        <w:t>- СП 70.13330.2012 «Несущие и ограждающие конструкции…»</w:t>
      </w:r>
    </w:p>
    <w:p w:rsidR="002172F5" w:rsidRDefault="002172F5" w:rsidP="00D728BF">
      <w:pPr>
        <w:jc w:val="both"/>
        <w:rPr>
          <w:sz w:val="24"/>
          <w:szCs w:val="24"/>
        </w:rPr>
      </w:pPr>
      <w:r>
        <w:rPr>
          <w:sz w:val="24"/>
          <w:szCs w:val="24"/>
        </w:rPr>
        <w:t>-СП 63.13330.2018 «Бетонные и железобетонные конструкции. Основные положения.»</w:t>
      </w:r>
    </w:p>
    <w:p w:rsidR="002172F5" w:rsidRPr="00B467DB" w:rsidRDefault="002172F5" w:rsidP="00D728BF">
      <w:pPr>
        <w:jc w:val="both"/>
        <w:rPr>
          <w:sz w:val="24"/>
          <w:szCs w:val="24"/>
        </w:rPr>
      </w:pPr>
      <w:r>
        <w:rPr>
          <w:sz w:val="24"/>
          <w:szCs w:val="24"/>
        </w:rPr>
        <w:t>- СП 16.13330.2017 «Стальные конструкции»</w:t>
      </w:r>
    </w:p>
    <w:p w:rsidR="006051EE" w:rsidRPr="00B467DB" w:rsidRDefault="006051EE" w:rsidP="00D728BF">
      <w:pPr>
        <w:jc w:val="both"/>
        <w:rPr>
          <w:sz w:val="24"/>
          <w:szCs w:val="24"/>
        </w:rPr>
      </w:pPr>
      <w:r w:rsidRPr="00B467DB">
        <w:rPr>
          <w:sz w:val="24"/>
          <w:szCs w:val="24"/>
        </w:rPr>
        <w:t>- Техническому регламенту о безопасности зданий и сооружений (ФЗ №384 от 30.12.2009 г)</w:t>
      </w:r>
    </w:p>
    <w:p w:rsidR="006051EE" w:rsidRPr="00B467DB" w:rsidRDefault="006051EE" w:rsidP="00D728BF">
      <w:pPr>
        <w:jc w:val="both"/>
        <w:rPr>
          <w:sz w:val="24"/>
          <w:szCs w:val="24"/>
        </w:rPr>
      </w:pPr>
      <w:r w:rsidRPr="00B467DB">
        <w:rPr>
          <w:sz w:val="24"/>
          <w:szCs w:val="24"/>
        </w:rPr>
        <w:lastRenderedPageBreak/>
        <w:t>- Техническому регламенту о требованиях пожарной безопасности (ФЗ от 22.07.208 №123-ФЗ)</w:t>
      </w:r>
    </w:p>
    <w:p w:rsidR="006051EE" w:rsidRPr="00B467DB" w:rsidRDefault="006051EE" w:rsidP="00D728BF">
      <w:pPr>
        <w:jc w:val="both"/>
        <w:rPr>
          <w:sz w:val="24"/>
          <w:szCs w:val="24"/>
        </w:rPr>
      </w:pPr>
      <w:r w:rsidRPr="00B467DB">
        <w:rPr>
          <w:sz w:val="24"/>
          <w:szCs w:val="24"/>
        </w:rPr>
        <w:t>- СП 325.1325800.2017 «Здания и сооружения. Правила производства работ при демонтаже и утилизации»</w:t>
      </w:r>
    </w:p>
    <w:p w:rsidR="006051EE" w:rsidRPr="00B467DB" w:rsidRDefault="006051EE" w:rsidP="00D728BF">
      <w:pPr>
        <w:jc w:val="both"/>
        <w:rPr>
          <w:sz w:val="24"/>
          <w:szCs w:val="24"/>
        </w:rPr>
      </w:pPr>
      <w:r w:rsidRPr="00B467DB">
        <w:rPr>
          <w:sz w:val="24"/>
          <w:szCs w:val="24"/>
        </w:rPr>
        <w:t>- СП48.13330.2011 «Организация строительства»</w:t>
      </w:r>
    </w:p>
    <w:p w:rsidR="006051EE" w:rsidRPr="00B467DB" w:rsidRDefault="006051EE" w:rsidP="00D728BF">
      <w:pPr>
        <w:jc w:val="both"/>
        <w:rPr>
          <w:sz w:val="24"/>
          <w:szCs w:val="24"/>
        </w:rPr>
      </w:pPr>
      <w:r w:rsidRPr="00B467DB">
        <w:rPr>
          <w:sz w:val="24"/>
          <w:szCs w:val="24"/>
        </w:rPr>
        <w:t>- СП 49. 13330.2010 «Безопасность труда в строительстве. Часть 1. Общие требования»</w:t>
      </w:r>
    </w:p>
    <w:p w:rsidR="006051EE" w:rsidRPr="00B467DB" w:rsidRDefault="006051EE" w:rsidP="00D728BF">
      <w:pPr>
        <w:jc w:val="both"/>
        <w:rPr>
          <w:sz w:val="24"/>
          <w:szCs w:val="24"/>
        </w:rPr>
      </w:pPr>
      <w:r w:rsidRPr="00B467DB">
        <w:rPr>
          <w:sz w:val="24"/>
          <w:szCs w:val="24"/>
        </w:rPr>
        <w:t>- СНиП 12-24-2002 «Безопасность труда в строительстве. Часть 2. Строительное производство.»</w:t>
      </w:r>
    </w:p>
    <w:p w:rsidR="006051EE" w:rsidRPr="00B467DB" w:rsidRDefault="006051EE" w:rsidP="00D728BF">
      <w:pPr>
        <w:jc w:val="both"/>
        <w:rPr>
          <w:sz w:val="24"/>
          <w:szCs w:val="24"/>
        </w:rPr>
      </w:pPr>
      <w:r w:rsidRPr="00B467DB">
        <w:rPr>
          <w:sz w:val="24"/>
          <w:szCs w:val="24"/>
        </w:rPr>
        <w:t xml:space="preserve">- ГОСТ 10922-2012 «Арматурные и закладные </w:t>
      </w:r>
      <w:proofErr w:type="gramStart"/>
      <w:r w:rsidRPr="00B467DB">
        <w:rPr>
          <w:sz w:val="24"/>
          <w:szCs w:val="24"/>
        </w:rPr>
        <w:t>изделия,,,</w:t>
      </w:r>
      <w:proofErr w:type="gramEnd"/>
      <w:r w:rsidRPr="00B467DB">
        <w:rPr>
          <w:sz w:val="24"/>
          <w:szCs w:val="24"/>
        </w:rPr>
        <w:t>»</w:t>
      </w:r>
    </w:p>
    <w:p w:rsidR="006051EE" w:rsidRPr="00B467DB" w:rsidRDefault="006051EE" w:rsidP="00D728BF">
      <w:pPr>
        <w:jc w:val="both"/>
        <w:rPr>
          <w:sz w:val="24"/>
          <w:szCs w:val="24"/>
        </w:rPr>
      </w:pPr>
      <w:r w:rsidRPr="00B467DB">
        <w:rPr>
          <w:sz w:val="24"/>
          <w:szCs w:val="24"/>
        </w:rPr>
        <w:t>- ГОСТ 12.4.026-2015 «Система стандартов безопасности труда (ССБТ)…»</w:t>
      </w:r>
    </w:p>
    <w:p w:rsidR="006051EE" w:rsidRPr="00B467DB" w:rsidRDefault="006051EE" w:rsidP="00D728BF">
      <w:pPr>
        <w:jc w:val="both"/>
        <w:rPr>
          <w:sz w:val="24"/>
          <w:szCs w:val="24"/>
        </w:rPr>
      </w:pPr>
      <w:r w:rsidRPr="00B467DB">
        <w:rPr>
          <w:sz w:val="24"/>
          <w:szCs w:val="24"/>
        </w:rPr>
        <w:t>- СанПиН 2.2.3.1384-03 «Гигиенические требования к организации строительного производства и строительных работ»</w:t>
      </w:r>
    </w:p>
    <w:p w:rsidR="006051EE" w:rsidRPr="00B467DB" w:rsidRDefault="006051EE" w:rsidP="00D728BF">
      <w:pPr>
        <w:jc w:val="both"/>
        <w:rPr>
          <w:sz w:val="24"/>
          <w:szCs w:val="24"/>
        </w:rPr>
      </w:pPr>
      <w:r w:rsidRPr="00B467DB">
        <w:rPr>
          <w:sz w:val="24"/>
          <w:szCs w:val="24"/>
        </w:rPr>
        <w:t>- ГОСТ 12.1.046-2014 «ССБТ. Строительство. Нормы освещения строительной площадки»</w:t>
      </w:r>
    </w:p>
    <w:p w:rsidR="006051EE" w:rsidRDefault="002172F5" w:rsidP="00D728BF">
      <w:pPr>
        <w:jc w:val="both"/>
        <w:rPr>
          <w:sz w:val="24"/>
          <w:szCs w:val="24"/>
        </w:rPr>
      </w:pPr>
      <w:r>
        <w:rPr>
          <w:sz w:val="24"/>
          <w:szCs w:val="24"/>
        </w:rPr>
        <w:t xml:space="preserve">11.2. </w:t>
      </w:r>
      <w:r w:rsidR="006051EE" w:rsidRPr="00B467DB">
        <w:rPr>
          <w:sz w:val="24"/>
          <w:szCs w:val="24"/>
        </w:rPr>
        <w:t xml:space="preserve">Все материалы и оборудование должны иметь паспорта установленной формы и сертификаты соответствия качества и другие документы, </w:t>
      </w:r>
      <w:proofErr w:type="gramStart"/>
      <w:r w:rsidR="006051EE" w:rsidRPr="00B467DB">
        <w:rPr>
          <w:sz w:val="24"/>
          <w:szCs w:val="24"/>
        </w:rPr>
        <w:t>подтверждающие  пригодность</w:t>
      </w:r>
      <w:proofErr w:type="gramEnd"/>
      <w:r w:rsidR="006051EE" w:rsidRPr="00B467DB">
        <w:rPr>
          <w:sz w:val="24"/>
          <w:szCs w:val="24"/>
        </w:rPr>
        <w:t xml:space="preserve"> для применения.</w:t>
      </w:r>
    </w:p>
    <w:p w:rsidR="006051EE" w:rsidRPr="00B467DB" w:rsidRDefault="002172F5" w:rsidP="00D728BF">
      <w:pPr>
        <w:jc w:val="both"/>
        <w:rPr>
          <w:sz w:val="24"/>
          <w:szCs w:val="24"/>
        </w:rPr>
      </w:pPr>
      <w:r>
        <w:rPr>
          <w:sz w:val="24"/>
          <w:szCs w:val="24"/>
        </w:rPr>
        <w:t xml:space="preserve">11.3. </w:t>
      </w:r>
      <w:r w:rsidR="006051EE">
        <w:rPr>
          <w:sz w:val="24"/>
          <w:szCs w:val="24"/>
        </w:rPr>
        <w:t>Персонал подрядчика, занятый проведением ремонта котла, должен иметь все необходимые разрешительные документы и быть аттестованным в установленном порядке.</w:t>
      </w:r>
    </w:p>
    <w:p w:rsidR="006051EE" w:rsidRPr="00B467DB" w:rsidRDefault="006051EE" w:rsidP="00D728BF">
      <w:pPr>
        <w:jc w:val="both"/>
        <w:rPr>
          <w:sz w:val="24"/>
          <w:szCs w:val="24"/>
        </w:rPr>
      </w:pPr>
    </w:p>
    <w:p w:rsidR="006051EE" w:rsidRPr="00B467DB" w:rsidRDefault="006051EE" w:rsidP="00D728BF">
      <w:pPr>
        <w:jc w:val="both"/>
        <w:rPr>
          <w:b/>
          <w:bCs/>
          <w:sz w:val="24"/>
          <w:szCs w:val="24"/>
        </w:rPr>
      </w:pPr>
      <w:r>
        <w:rPr>
          <w:b/>
          <w:bCs/>
          <w:sz w:val="24"/>
          <w:szCs w:val="24"/>
        </w:rPr>
        <w:t>12</w:t>
      </w:r>
      <w:r w:rsidRPr="00B467DB">
        <w:rPr>
          <w:b/>
          <w:bCs/>
          <w:sz w:val="24"/>
          <w:szCs w:val="24"/>
        </w:rPr>
        <w:t>. Требования к организации работ.</w:t>
      </w:r>
    </w:p>
    <w:p w:rsidR="006051EE" w:rsidRPr="00B467DB" w:rsidRDefault="006051EE" w:rsidP="00D728BF">
      <w:pPr>
        <w:jc w:val="both"/>
        <w:rPr>
          <w:sz w:val="24"/>
          <w:szCs w:val="24"/>
        </w:rPr>
      </w:pPr>
    </w:p>
    <w:p w:rsidR="006051EE" w:rsidRPr="00B467DB" w:rsidRDefault="002172F5" w:rsidP="00D728BF">
      <w:pPr>
        <w:jc w:val="both"/>
        <w:rPr>
          <w:sz w:val="24"/>
          <w:szCs w:val="24"/>
        </w:rPr>
      </w:pPr>
      <w:r>
        <w:rPr>
          <w:sz w:val="24"/>
          <w:szCs w:val="24"/>
        </w:rPr>
        <w:t xml:space="preserve">12.1. </w:t>
      </w:r>
      <w:r w:rsidR="006051EE" w:rsidRPr="00B467DB">
        <w:rPr>
          <w:sz w:val="24"/>
          <w:szCs w:val="24"/>
        </w:rPr>
        <w:t>Подрядчик обеспечивает складирование и хранение материалов и изделий в соответствии с требованиями стандартов и ТУ на эти материалы и изделия.</w:t>
      </w:r>
    </w:p>
    <w:p w:rsidR="006051EE" w:rsidRPr="00B467DB" w:rsidRDefault="006051EE" w:rsidP="00D728BF">
      <w:pPr>
        <w:jc w:val="both"/>
        <w:rPr>
          <w:sz w:val="24"/>
          <w:szCs w:val="24"/>
        </w:rPr>
      </w:pPr>
      <w:r w:rsidRPr="00B467DB">
        <w:rPr>
          <w:sz w:val="24"/>
          <w:szCs w:val="24"/>
        </w:rPr>
        <w:t xml:space="preserve">Не позднее трёх рабочих дней после подписания акта о приемке выполненных работ Подрядчик освобождает всю территорию площадки от использованных строительных материалов и конструкций, временных сооружений, строительных машин и </w:t>
      </w:r>
      <w:proofErr w:type="gramStart"/>
      <w:r w:rsidRPr="00B467DB">
        <w:rPr>
          <w:sz w:val="24"/>
          <w:szCs w:val="24"/>
        </w:rPr>
        <w:t>механизмов</w:t>
      </w:r>
      <w:proofErr w:type="gramEnd"/>
      <w:r w:rsidRPr="00B467DB">
        <w:rPr>
          <w:sz w:val="24"/>
          <w:szCs w:val="24"/>
        </w:rPr>
        <w:t xml:space="preserve"> и иного имущества, а также от строительного мусора.</w:t>
      </w:r>
    </w:p>
    <w:p w:rsidR="006051EE" w:rsidRPr="00B467DB" w:rsidRDefault="006051EE" w:rsidP="00D728BF">
      <w:pPr>
        <w:jc w:val="both"/>
        <w:rPr>
          <w:sz w:val="24"/>
          <w:szCs w:val="24"/>
        </w:rPr>
      </w:pPr>
      <w:r w:rsidRPr="00B467DB">
        <w:rPr>
          <w:sz w:val="24"/>
          <w:szCs w:val="24"/>
        </w:rPr>
        <w:t>Подключение к электрическим сетям обеспечивает Заказчик.</w:t>
      </w:r>
    </w:p>
    <w:p w:rsidR="006051EE" w:rsidRPr="00B467DB" w:rsidRDefault="006051EE" w:rsidP="00D728BF">
      <w:pPr>
        <w:jc w:val="both"/>
        <w:rPr>
          <w:sz w:val="24"/>
          <w:szCs w:val="24"/>
        </w:rPr>
      </w:pPr>
    </w:p>
    <w:p w:rsidR="006051EE" w:rsidRPr="00B467DB" w:rsidRDefault="006051EE" w:rsidP="00D728BF">
      <w:pPr>
        <w:jc w:val="both"/>
        <w:rPr>
          <w:b/>
          <w:bCs/>
          <w:sz w:val="24"/>
          <w:szCs w:val="24"/>
        </w:rPr>
      </w:pPr>
      <w:r>
        <w:rPr>
          <w:b/>
          <w:bCs/>
          <w:sz w:val="24"/>
          <w:szCs w:val="24"/>
        </w:rPr>
        <w:t>13</w:t>
      </w:r>
      <w:r w:rsidRPr="00B467DB">
        <w:rPr>
          <w:b/>
          <w:bCs/>
          <w:sz w:val="24"/>
          <w:szCs w:val="24"/>
        </w:rPr>
        <w:t>. Гарантийные обязательства.</w:t>
      </w:r>
    </w:p>
    <w:p w:rsidR="006051EE" w:rsidRPr="00B467DB" w:rsidRDefault="006051EE" w:rsidP="00D728BF">
      <w:pPr>
        <w:jc w:val="both"/>
        <w:rPr>
          <w:b/>
          <w:bCs/>
          <w:sz w:val="24"/>
          <w:szCs w:val="24"/>
        </w:rPr>
      </w:pPr>
    </w:p>
    <w:p w:rsidR="006051EE" w:rsidRDefault="002172F5" w:rsidP="00D728BF">
      <w:pPr>
        <w:jc w:val="both"/>
        <w:rPr>
          <w:sz w:val="24"/>
          <w:szCs w:val="24"/>
        </w:rPr>
      </w:pPr>
      <w:r>
        <w:rPr>
          <w:sz w:val="24"/>
          <w:szCs w:val="24"/>
        </w:rPr>
        <w:t xml:space="preserve">13.1. </w:t>
      </w:r>
      <w:r w:rsidR="006051EE" w:rsidRPr="00B467DB">
        <w:rPr>
          <w:sz w:val="24"/>
          <w:szCs w:val="24"/>
        </w:rPr>
        <w:t xml:space="preserve">Гарантийный срок нормальной эксплуатации объекта устанавливается не менее 60-ти месяцев с даты подписания сторонами акта о приемке </w:t>
      </w:r>
      <w:r w:rsidR="006051EE">
        <w:rPr>
          <w:sz w:val="24"/>
          <w:szCs w:val="24"/>
        </w:rPr>
        <w:t>выполненных работ.</w:t>
      </w:r>
    </w:p>
    <w:p w:rsidR="006051EE" w:rsidRPr="00B467DB" w:rsidRDefault="002172F5" w:rsidP="00D728BF">
      <w:pPr>
        <w:jc w:val="both"/>
        <w:rPr>
          <w:sz w:val="24"/>
          <w:szCs w:val="24"/>
        </w:rPr>
      </w:pPr>
      <w:r>
        <w:rPr>
          <w:sz w:val="24"/>
          <w:szCs w:val="24"/>
        </w:rPr>
        <w:t>13.2.</w:t>
      </w:r>
      <w:r w:rsidR="00F96A51">
        <w:rPr>
          <w:sz w:val="24"/>
          <w:szCs w:val="24"/>
        </w:rPr>
        <w:t xml:space="preserve"> </w:t>
      </w:r>
      <w:r w:rsidR="006051EE" w:rsidRPr="00B467DB">
        <w:rPr>
          <w:sz w:val="24"/>
          <w:szCs w:val="24"/>
        </w:rPr>
        <w:t>Гарантии качества работ распространяются на материалы, оборудование, инвентарь, конструктивные элементы, работы, выполненные Подрядчиком и привлеченными им Субподрядчиками.</w:t>
      </w:r>
    </w:p>
    <w:p w:rsidR="006051EE" w:rsidRDefault="002172F5" w:rsidP="00D728BF">
      <w:pPr>
        <w:jc w:val="both"/>
        <w:rPr>
          <w:sz w:val="24"/>
          <w:szCs w:val="24"/>
        </w:rPr>
      </w:pPr>
      <w:r>
        <w:rPr>
          <w:sz w:val="24"/>
          <w:szCs w:val="24"/>
        </w:rPr>
        <w:t xml:space="preserve">13.3. </w:t>
      </w:r>
      <w:r w:rsidR="006051EE" w:rsidRPr="00B467DB">
        <w:rPr>
          <w:sz w:val="24"/>
          <w:szCs w:val="24"/>
        </w:rPr>
        <w:t>Риск случайного повреждения выполненной работы до её приемки Заказчиком несет Подрядчик.</w:t>
      </w:r>
    </w:p>
    <w:p w:rsidR="00EA5EBF" w:rsidRDefault="00EA5EBF" w:rsidP="00D728BF">
      <w:pPr>
        <w:jc w:val="both"/>
        <w:rPr>
          <w:sz w:val="24"/>
          <w:szCs w:val="24"/>
        </w:rPr>
      </w:pPr>
    </w:p>
    <w:p w:rsidR="00EA5EBF" w:rsidRDefault="00EA5EBF" w:rsidP="00D728BF">
      <w:pPr>
        <w:jc w:val="both"/>
        <w:rPr>
          <w:sz w:val="24"/>
          <w:szCs w:val="24"/>
        </w:rPr>
      </w:pPr>
      <w:r>
        <w:rPr>
          <w:sz w:val="24"/>
          <w:szCs w:val="24"/>
        </w:rPr>
        <w:t xml:space="preserve">14. </w:t>
      </w:r>
      <w:r w:rsidR="00F96A51">
        <w:rPr>
          <w:sz w:val="24"/>
          <w:szCs w:val="24"/>
        </w:rPr>
        <w:t xml:space="preserve"> Прочие условия</w:t>
      </w:r>
    </w:p>
    <w:p w:rsidR="00F96A51" w:rsidRDefault="00F96A51" w:rsidP="00D728BF">
      <w:pPr>
        <w:jc w:val="both"/>
        <w:rPr>
          <w:sz w:val="24"/>
          <w:szCs w:val="24"/>
        </w:rPr>
      </w:pPr>
    </w:p>
    <w:tbl>
      <w:tblPr>
        <w:tblW w:w="11563" w:type="dxa"/>
        <w:tblLook w:val="04A0" w:firstRow="1" w:lastRow="0" w:firstColumn="1" w:lastColumn="0" w:noHBand="0" w:noVBand="1"/>
      </w:tblPr>
      <w:tblGrid>
        <w:gridCol w:w="9356"/>
        <w:gridCol w:w="142"/>
        <w:gridCol w:w="80"/>
        <w:gridCol w:w="61"/>
        <w:gridCol w:w="95"/>
        <w:gridCol w:w="66"/>
        <w:gridCol w:w="236"/>
        <w:gridCol w:w="236"/>
        <w:gridCol w:w="753"/>
        <w:gridCol w:w="538"/>
      </w:tblGrid>
      <w:tr w:rsidR="00F96A51" w:rsidRPr="00F96A51" w:rsidTr="00F96A51">
        <w:trPr>
          <w:gridAfter w:val="6"/>
          <w:wAfter w:w="1924" w:type="dxa"/>
          <w:trHeight w:val="255"/>
        </w:trPr>
        <w:tc>
          <w:tcPr>
            <w:tcW w:w="9639" w:type="dxa"/>
            <w:gridSpan w:val="4"/>
            <w:tcBorders>
              <w:top w:val="nil"/>
              <w:left w:val="nil"/>
              <w:bottom w:val="nil"/>
              <w:right w:val="nil"/>
            </w:tcBorders>
            <w:shd w:val="clear" w:color="auto" w:fill="auto"/>
            <w:vAlign w:val="bottom"/>
            <w:hideMark/>
          </w:tcPr>
          <w:p w:rsidR="00F96A51" w:rsidRPr="00F96A51" w:rsidRDefault="00F96A51" w:rsidP="00F96A51">
            <w:pPr>
              <w:outlineLvl w:val="0"/>
              <w:rPr>
                <w:rFonts w:ascii="Arial" w:eastAsia="Times New Roman" w:hAnsi="Arial" w:cs="Arial"/>
                <w:sz w:val="20"/>
                <w:szCs w:val="20"/>
                <w:lang w:eastAsia="ru-RU"/>
              </w:rPr>
            </w:pPr>
            <w:r w:rsidRPr="00F96A51">
              <w:rPr>
                <w:rFonts w:ascii="Arial" w:eastAsia="Times New Roman" w:hAnsi="Arial" w:cs="Arial"/>
                <w:sz w:val="20"/>
                <w:szCs w:val="20"/>
                <w:lang w:eastAsia="ru-RU"/>
              </w:rPr>
              <w:t>Объемы работ предварительные,</w:t>
            </w:r>
            <w:r>
              <w:rPr>
                <w:rFonts w:ascii="Arial" w:eastAsia="Times New Roman" w:hAnsi="Arial" w:cs="Arial"/>
                <w:sz w:val="20"/>
                <w:szCs w:val="20"/>
                <w:lang w:eastAsia="ru-RU"/>
              </w:rPr>
              <w:t xml:space="preserve"> </w:t>
            </w:r>
            <w:r w:rsidRPr="00F96A51">
              <w:rPr>
                <w:rFonts w:ascii="Arial" w:eastAsia="Times New Roman" w:hAnsi="Arial" w:cs="Arial"/>
                <w:sz w:val="20"/>
                <w:szCs w:val="20"/>
                <w:lang w:eastAsia="ru-RU"/>
              </w:rPr>
              <w:t>могут меняться в связи с изменениями в рабочей документации.</w:t>
            </w:r>
          </w:p>
        </w:tc>
      </w:tr>
      <w:tr w:rsidR="00F96A51" w:rsidRPr="00F96A51" w:rsidTr="00F96A51">
        <w:trPr>
          <w:trHeight w:val="255"/>
        </w:trPr>
        <w:tc>
          <w:tcPr>
            <w:tcW w:w="9356" w:type="dxa"/>
            <w:tcBorders>
              <w:top w:val="nil"/>
              <w:left w:val="nil"/>
              <w:bottom w:val="nil"/>
              <w:right w:val="nil"/>
            </w:tcBorders>
            <w:shd w:val="clear" w:color="auto" w:fill="auto"/>
            <w:noWrap/>
            <w:vAlign w:val="bottom"/>
            <w:hideMark/>
          </w:tcPr>
          <w:p w:rsidR="00F96A51" w:rsidRPr="00F96A51" w:rsidRDefault="00F96A51" w:rsidP="00F96A51">
            <w:pPr>
              <w:outlineLvl w:val="0"/>
              <w:rPr>
                <w:rFonts w:ascii="Arial" w:eastAsia="Times New Roman" w:hAnsi="Arial" w:cs="Arial"/>
                <w:sz w:val="20"/>
                <w:szCs w:val="20"/>
                <w:lang w:eastAsia="ru-RU"/>
              </w:rPr>
            </w:pPr>
          </w:p>
        </w:tc>
        <w:tc>
          <w:tcPr>
            <w:tcW w:w="222" w:type="dxa"/>
            <w:gridSpan w:val="2"/>
            <w:tcBorders>
              <w:top w:val="nil"/>
              <w:left w:val="nil"/>
              <w:bottom w:val="nil"/>
              <w:right w:val="nil"/>
            </w:tcBorders>
            <w:shd w:val="clear" w:color="auto" w:fill="auto"/>
            <w:noWrap/>
            <w:vAlign w:val="bottom"/>
            <w:hideMark/>
          </w:tcPr>
          <w:p w:rsidR="00F96A51" w:rsidRPr="00F96A51" w:rsidRDefault="00F96A51" w:rsidP="00F96A51">
            <w:pPr>
              <w:outlineLvl w:val="0"/>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96A51" w:rsidRPr="00F96A51" w:rsidRDefault="00F96A51" w:rsidP="00F96A51">
            <w:pPr>
              <w:outlineLvl w:val="0"/>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F96A51" w:rsidRPr="00F96A51" w:rsidRDefault="00F96A51" w:rsidP="00F96A51">
            <w:pPr>
              <w:outlineLvl w:val="0"/>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F96A51" w:rsidRPr="00F96A51" w:rsidRDefault="00F96A51" w:rsidP="00F96A51">
            <w:pPr>
              <w:outlineLvl w:val="0"/>
              <w:rPr>
                <w:rFonts w:ascii="Times New Roman" w:eastAsia="Times New Roman" w:hAnsi="Times New Roman" w:cs="Times New Roman"/>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F96A51" w:rsidRDefault="00F96A51" w:rsidP="00F96A51">
            <w:pPr>
              <w:outlineLvl w:val="0"/>
              <w:rPr>
                <w:rFonts w:ascii="Times New Roman" w:eastAsia="Times New Roman" w:hAnsi="Times New Roman" w:cs="Times New Roman"/>
                <w:sz w:val="20"/>
                <w:szCs w:val="20"/>
                <w:lang w:eastAsia="ru-RU"/>
              </w:rPr>
            </w:pPr>
          </w:p>
        </w:tc>
      </w:tr>
      <w:tr w:rsidR="00F96A51" w:rsidRPr="00F96A51" w:rsidTr="00F96A51">
        <w:trPr>
          <w:trHeight w:val="330"/>
        </w:trPr>
        <w:tc>
          <w:tcPr>
            <w:tcW w:w="9356" w:type="dxa"/>
            <w:tcBorders>
              <w:top w:val="nil"/>
              <w:left w:val="nil"/>
              <w:bottom w:val="nil"/>
              <w:right w:val="nil"/>
            </w:tcBorders>
            <w:shd w:val="clear" w:color="auto" w:fill="auto"/>
            <w:noWrap/>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 xml:space="preserve">Примечание: </w:t>
            </w:r>
          </w:p>
        </w:tc>
        <w:tc>
          <w:tcPr>
            <w:tcW w:w="222" w:type="dxa"/>
            <w:gridSpan w:val="2"/>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bCs/>
                <w:sz w:val="24"/>
                <w:szCs w:val="24"/>
                <w:lang w:eastAsia="ru-RU"/>
              </w:rPr>
            </w:pPr>
          </w:p>
        </w:tc>
        <w:tc>
          <w:tcPr>
            <w:tcW w:w="222" w:type="dxa"/>
            <w:gridSpan w:val="3"/>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0"/>
                <w:szCs w:val="20"/>
                <w:lang w:eastAsia="ru-RU"/>
              </w:rPr>
            </w:pPr>
          </w:p>
        </w:tc>
      </w:tr>
      <w:tr w:rsidR="00F96A51" w:rsidRPr="00F96A51" w:rsidTr="00F96A51">
        <w:trPr>
          <w:trHeight w:val="330"/>
        </w:trPr>
        <w:tc>
          <w:tcPr>
            <w:tcW w:w="9356" w:type="dxa"/>
            <w:tcBorders>
              <w:top w:val="nil"/>
              <w:left w:val="nil"/>
              <w:bottom w:val="nil"/>
              <w:right w:val="nil"/>
            </w:tcBorders>
            <w:shd w:val="clear" w:color="auto" w:fill="auto"/>
            <w:noWrap/>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Материалы: давальческие</w:t>
            </w:r>
          </w:p>
        </w:tc>
        <w:tc>
          <w:tcPr>
            <w:tcW w:w="222" w:type="dxa"/>
            <w:gridSpan w:val="2"/>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bCs/>
                <w:sz w:val="24"/>
                <w:szCs w:val="24"/>
                <w:lang w:eastAsia="ru-RU"/>
              </w:rPr>
            </w:pPr>
          </w:p>
        </w:tc>
        <w:tc>
          <w:tcPr>
            <w:tcW w:w="222" w:type="dxa"/>
            <w:gridSpan w:val="3"/>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0"/>
                <w:szCs w:val="20"/>
                <w:lang w:eastAsia="ru-RU"/>
              </w:rPr>
            </w:pPr>
          </w:p>
        </w:tc>
      </w:tr>
      <w:tr w:rsidR="00F96A51" w:rsidRPr="00F96A51" w:rsidTr="00F96A51">
        <w:trPr>
          <w:trHeight w:val="330"/>
        </w:trPr>
        <w:tc>
          <w:tcPr>
            <w:tcW w:w="9356" w:type="dxa"/>
            <w:tcBorders>
              <w:top w:val="nil"/>
              <w:left w:val="nil"/>
              <w:bottom w:val="nil"/>
              <w:right w:val="nil"/>
            </w:tcBorders>
            <w:shd w:val="clear" w:color="auto" w:fill="auto"/>
            <w:noWrap/>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Расходные материалы: кисти, шпатели, сверла, ведра  и т.д. Подрядчика</w:t>
            </w:r>
          </w:p>
        </w:tc>
        <w:tc>
          <w:tcPr>
            <w:tcW w:w="222" w:type="dxa"/>
            <w:gridSpan w:val="2"/>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bCs/>
                <w:sz w:val="24"/>
                <w:szCs w:val="24"/>
                <w:lang w:eastAsia="ru-RU"/>
              </w:rPr>
            </w:pPr>
          </w:p>
        </w:tc>
        <w:tc>
          <w:tcPr>
            <w:tcW w:w="222" w:type="dxa"/>
            <w:gridSpan w:val="3"/>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0"/>
                <w:szCs w:val="20"/>
                <w:lang w:eastAsia="ru-RU"/>
              </w:rPr>
            </w:pPr>
          </w:p>
        </w:tc>
      </w:tr>
      <w:tr w:rsidR="00F96A51" w:rsidRPr="00F96A51" w:rsidTr="00F96A51">
        <w:trPr>
          <w:trHeight w:val="330"/>
        </w:trPr>
        <w:tc>
          <w:tcPr>
            <w:tcW w:w="9356" w:type="dxa"/>
            <w:tcBorders>
              <w:top w:val="nil"/>
              <w:left w:val="nil"/>
              <w:bottom w:val="nil"/>
              <w:right w:val="nil"/>
            </w:tcBorders>
            <w:shd w:val="clear" w:color="auto" w:fill="auto"/>
            <w:noWrap/>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Механизмы, инструмент - Подрядчика</w:t>
            </w:r>
          </w:p>
        </w:tc>
        <w:tc>
          <w:tcPr>
            <w:tcW w:w="222" w:type="dxa"/>
            <w:gridSpan w:val="2"/>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bCs/>
                <w:sz w:val="24"/>
                <w:szCs w:val="24"/>
                <w:lang w:eastAsia="ru-RU"/>
              </w:rPr>
            </w:pPr>
          </w:p>
        </w:tc>
        <w:tc>
          <w:tcPr>
            <w:tcW w:w="222" w:type="dxa"/>
            <w:gridSpan w:val="3"/>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F96A51" w:rsidRDefault="00F96A51" w:rsidP="00F96A51">
            <w:pPr>
              <w:rPr>
                <w:rFonts w:ascii="Times New Roman" w:eastAsia="Times New Roman" w:hAnsi="Times New Roman" w:cs="Times New Roman"/>
                <w:sz w:val="20"/>
                <w:szCs w:val="20"/>
                <w:lang w:eastAsia="ru-RU"/>
              </w:rPr>
            </w:pPr>
          </w:p>
        </w:tc>
      </w:tr>
      <w:tr w:rsidR="006B2DD2" w:rsidRPr="006B2DD2" w:rsidTr="00F96A51">
        <w:trPr>
          <w:gridAfter w:val="6"/>
          <w:wAfter w:w="1924" w:type="dxa"/>
          <w:trHeight w:val="330"/>
        </w:trPr>
        <w:tc>
          <w:tcPr>
            <w:tcW w:w="9639" w:type="dxa"/>
            <w:gridSpan w:val="4"/>
            <w:tcBorders>
              <w:top w:val="nil"/>
              <w:left w:val="nil"/>
              <w:bottom w:val="nil"/>
              <w:right w:val="nil"/>
            </w:tcBorders>
            <w:shd w:val="clear" w:color="auto" w:fill="auto"/>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lastRenderedPageBreak/>
              <w:t>Разгрузка материалов: За счет Подрядчика. Входит в стоимость работ и дополнительной компенсации не подлежит</w:t>
            </w:r>
          </w:p>
        </w:tc>
      </w:tr>
      <w:tr w:rsidR="006B2DD2" w:rsidRPr="006B2DD2" w:rsidTr="00F96A51">
        <w:trPr>
          <w:gridAfter w:val="6"/>
          <w:wAfter w:w="1924" w:type="dxa"/>
          <w:trHeight w:val="330"/>
        </w:trPr>
        <w:tc>
          <w:tcPr>
            <w:tcW w:w="9356" w:type="dxa"/>
            <w:tcBorders>
              <w:top w:val="nil"/>
              <w:left w:val="nil"/>
              <w:bottom w:val="nil"/>
              <w:right w:val="nil"/>
            </w:tcBorders>
            <w:shd w:val="clear" w:color="auto" w:fill="auto"/>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В стоимость работ входят все затраты подрядчика: ОЗП рабочих, накладные расходы и сметная прибыль, стоимость расходных материалов</w:t>
            </w:r>
          </w:p>
        </w:tc>
        <w:tc>
          <w:tcPr>
            <w:tcW w:w="283"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Arial Narrow" w:eastAsia="Times New Roman" w:hAnsi="Arial Narrow" w:cs="Arial"/>
                <w:b/>
                <w:bCs/>
                <w:color w:val="FF0000"/>
                <w:lang w:eastAsia="ru-RU"/>
              </w:rPr>
            </w:pPr>
          </w:p>
        </w:tc>
      </w:tr>
      <w:tr w:rsidR="006B2DD2" w:rsidRPr="006B2DD2" w:rsidTr="00F96A51">
        <w:trPr>
          <w:gridAfter w:val="6"/>
          <w:wAfter w:w="1924" w:type="dxa"/>
          <w:trHeight w:val="720"/>
        </w:trPr>
        <w:tc>
          <w:tcPr>
            <w:tcW w:w="9356" w:type="dxa"/>
            <w:tcBorders>
              <w:top w:val="nil"/>
              <w:left w:val="nil"/>
              <w:bottom w:val="nil"/>
              <w:right w:val="nil"/>
            </w:tcBorders>
            <w:shd w:val="clear" w:color="auto" w:fill="auto"/>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Стоимость выполнения работ фиксируется на период выполнения работ. При наличии дополнительно выявленных и неучтенных работ, стоимость работ согласовывается отдельно.</w:t>
            </w:r>
          </w:p>
        </w:tc>
        <w:tc>
          <w:tcPr>
            <w:tcW w:w="283"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Arial Narrow" w:eastAsia="Times New Roman" w:hAnsi="Arial Narrow" w:cs="Arial"/>
                <w:b/>
                <w:bCs/>
                <w:color w:val="FF0000"/>
                <w:lang w:eastAsia="ru-RU"/>
              </w:rPr>
            </w:pPr>
          </w:p>
        </w:tc>
      </w:tr>
      <w:tr w:rsidR="006B2DD2" w:rsidRPr="006B2DD2" w:rsidTr="00F96A51">
        <w:trPr>
          <w:trHeight w:val="330"/>
        </w:trPr>
        <w:tc>
          <w:tcPr>
            <w:tcW w:w="9356" w:type="dxa"/>
            <w:tcBorders>
              <w:top w:val="nil"/>
              <w:left w:val="nil"/>
              <w:bottom w:val="nil"/>
              <w:right w:val="nil"/>
            </w:tcBorders>
            <w:shd w:val="clear" w:color="auto" w:fill="auto"/>
            <w:noWrap/>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Свет, вода- предоставляет Генподрядчик с последующей компенсацией Подрядчиком</w:t>
            </w:r>
          </w:p>
        </w:tc>
        <w:tc>
          <w:tcPr>
            <w:tcW w:w="222"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bCs/>
                <w:color w:val="FF0000"/>
                <w:sz w:val="24"/>
                <w:szCs w:val="24"/>
                <w:lang w:eastAsia="ru-RU"/>
              </w:rPr>
            </w:pP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356" w:type="dxa"/>
            <w:tcBorders>
              <w:top w:val="nil"/>
              <w:left w:val="nil"/>
              <w:bottom w:val="nil"/>
              <w:right w:val="nil"/>
            </w:tcBorders>
            <w:shd w:val="clear" w:color="auto" w:fill="auto"/>
            <w:noWrap/>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Обеспечение бытовыми  помещениями-подрядчик</w:t>
            </w:r>
          </w:p>
        </w:tc>
        <w:tc>
          <w:tcPr>
            <w:tcW w:w="222"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bCs/>
                <w:color w:val="FF0000"/>
                <w:sz w:val="24"/>
                <w:szCs w:val="24"/>
                <w:lang w:eastAsia="ru-RU"/>
              </w:rPr>
            </w:pP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356" w:type="dxa"/>
            <w:tcBorders>
              <w:top w:val="nil"/>
              <w:left w:val="nil"/>
              <w:bottom w:val="nil"/>
              <w:right w:val="nil"/>
            </w:tcBorders>
            <w:shd w:val="clear" w:color="auto" w:fill="auto"/>
            <w:noWrap/>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Охрана объекта - Генподрядчик</w:t>
            </w:r>
          </w:p>
        </w:tc>
        <w:tc>
          <w:tcPr>
            <w:tcW w:w="222"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bCs/>
                <w:color w:val="FF0000"/>
                <w:sz w:val="24"/>
                <w:szCs w:val="24"/>
                <w:lang w:eastAsia="ru-RU"/>
              </w:rPr>
            </w:pP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356" w:type="dxa"/>
            <w:tcBorders>
              <w:top w:val="nil"/>
              <w:left w:val="nil"/>
              <w:bottom w:val="nil"/>
              <w:right w:val="nil"/>
            </w:tcBorders>
            <w:shd w:val="clear" w:color="auto" w:fill="auto"/>
            <w:noWrap/>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Работы выполняются в соответствии с требованиями нормативных документов СП, СНиП, ГОСТ и т.д.</w:t>
            </w:r>
          </w:p>
        </w:tc>
        <w:tc>
          <w:tcPr>
            <w:tcW w:w="222"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bCs/>
                <w:color w:val="FF0000"/>
                <w:sz w:val="24"/>
                <w:szCs w:val="24"/>
                <w:lang w:eastAsia="ru-RU"/>
              </w:rPr>
            </w:pP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356" w:type="dxa"/>
            <w:tcBorders>
              <w:top w:val="nil"/>
              <w:left w:val="nil"/>
              <w:bottom w:val="nil"/>
              <w:right w:val="nil"/>
            </w:tcBorders>
            <w:shd w:val="clear" w:color="auto" w:fill="auto"/>
            <w:noWrap/>
            <w:vAlign w:val="bottom"/>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 xml:space="preserve">Наличие необходимых документов для выполнения данного вида работ. </w:t>
            </w:r>
          </w:p>
        </w:tc>
        <w:tc>
          <w:tcPr>
            <w:tcW w:w="222"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gridAfter w:val="1"/>
          <w:wAfter w:w="538" w:type="dxa"/>
          <w:trHeight w:val="330"/>
        </w:trPr>
        <w:tc>
          <w:tcPr>
            <w:tcW w:w="9498" w:type="dxa"/>
            <w:gridSpan w:val="2"/>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 xml:space="preserve">Указать количество работников в штате организации </w:t>
            </w:r>
          </w:p>
        </w:tc>
        <w:tc>
          <w:tcPr>
            <w:tcW w:w="236" w:type="dxa"/>
            <w:gridSpan w:val="3"/>
            <w:tcBorders>
              <w:top w:val="nil"/>
              <w:left w:val="nil"/>
              <w:bottom w:val="nil"/>
              <w:right w:val="nil"/>
            </w:tcBorders>
            <w:shd w:val="clear" w:color="auto" w:fill="auto"/>
            <w:noWrap/>
            <w:vAlign w:val="bottom"/>
            <w:hideMark/>
          </w:tcPr>
          <w:p w:rsidR="00F96A51" w:rsidRPr="006B2DD2" w:rsidRDefault="00F96A51" w:rsidP="00F96A51">
            <w:pPr>
              <w:jc w:val="both"/>
              <w:rPr>
                <w:rFonts w:ascii="Arial Narrow" w:eastAsia="Times New Roman" w:hAnsi="Arial Narrow" w:cs="Arial"/>
                <w:color w:val="FF0000"/>
                <w:lang w:eastAsia="ru-RU"/>
              </w:rPr>
            </w:pPr>
          </w:p>
        </w:tc>
        <w:tc>
          <w:tcPr>
            <w:tcW w:w="1291" w:type="dxa"/>
            <w:gridSpan w:val="4"/>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578" w:type="dxa"/>
            <w:gridSpan w:val="3"/>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 xml:space="preserve">Опыт подтверждающий выполнение данного вида работ. (договор, акты выполненных работ на сумму договора) </w:t>
            </w: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gridAfter w:val="1"/>
          <w:wAfter w:w="538" w:type="dxa"/>
          <w:trHeight w:val="330"/>
        </w:trPr>
        <w:tc>
          <w:tcPr>
            <w:tcW w:w="9498" w:type="dxa"/>
            <w:gridSpan w:val="2"/>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При наличии лиц не имеющих гражданство России, наличие документов, подтверждающих право работы в России (патент и т.д.)</w:t>
            </w:r>
          </w:p>
        </w:tc>
        <w:tc>
          <w:tcPr>
            <w:tcW w:w="236"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Arial Narrow" w:eastAsia="Times New Roman" w:hAnsi="Arial Narrow" w:cs="Arial"/>
                <w:color w:val="FF0000"/>
                <w:lang w:eastAsia="ru-RU"/>
              </w:rPr>
            </w:pPr>
          </w:p>
        </w:tc>
        <w:tc>
          <w:tcPr>
            <w:tcW w:w="1291" w:type="dxa"/>
            <w:gridSpan w:val="4"/>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gridAfter w:val="1"/>
          <w:wAfter w:w="538" w:type="dxa"/>
          <w:trHeight w:val="330"/>
        </w:trPr>
        <w:tc>
          <w:tcPr>
            <w:tcW w:w="9498" w:type="dxa"/>
            <w:gridSpan w:val="2"/>
            <w:tcBorders>
              <w:top w:val="nil"/>
              <w:left w:val="nil"/>
              <w:bottom w:val="nil"/>
              <w:right w:val="nil"/>
            </w:tcBorders>
            <w:shd w:val="clear" w:color="auto" w:fill="auto"/>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В ходе выполнения работ обязательное условие ведение общих и специальных журналов работ, исполнительной документации. Ежемесячное предоставление АОСР.</w:t>
            </w:r>
          </w:p>
        </w:tc>
        <w:tc>
          <w:tcPr>
            <w:tcW w:w="236"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Arial Narrow" w:eastAsia="Times New Roman" w:hAnsi="Arial Narrow" w:cs="Arial"/>
                <w:color w:val="FF0000"/>
                <w:lang w:eastAsia="ru-RU"/>
              </w:rPr>
            </w:pPr>
          </w:p>
        </w:tc>
        <w:tc>
          <w:tcPr>
            <w:tcW w:w="1291" w:type="dxa"/>
            <w:gridSpan w:val="4"/>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gridAfter w:val="6"/>
          <w:wAfter w:w="1924" w:type="dxa"/>
          <w:trHeight w:val="1065"/>
        </w:trPr>
        <w:tc>
          <w:tcPr>
            <w:tcW w:w="9356" w:type="dxa"/>
            <w:tcBorders>
              <w:top w:val="nil"/>
              <w:left w:val="nil"/>
              <w:bottom w:val="nil"/>
              <w:right w:val="nil"/>
            </w:tcBorders>
            <w:shd w:val="clear" w:color="auto" w:fill="auto"/>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Закрытие объемов выполненных работ осуществляется ежемесячно до 19 числа. При сдаче выполненных работ, подрядчик предоставляет генподрядчику справку, подписанную ответственным представителем генподрядчика "О состоянии мест производства работ, отсутствии мусора и т.д.)</w:t>
            </w:r>
          </w:p>
        </w:tc>
        <w:tc>
          <w:tcPr>
            <w:tcW w:w="283" w:type="dxa"/>
            <w:gridSpan w:val="3"/>
            <w:tcBorders>
              <w:top w:val="nil"/>
              <w:left w:val="nil"/>
              <w:bottom w:val="nil"/>
              <w:right w:val="nil"/>
            </w:tcBorders>
            <w:shd w:val="clear" w:color="auto" w:fill="auto"/>
            <w:hideMark/>
          </w:tcPr>
          <w:p w:rsidR="00F96A51" w:rsidRPr="006B2DD2" w:rsidRDefault="00F96A51" w:rsidP="00F96A51">
            <w:pPr>
              <w:rPr>
                <w:rFonts w:ascii="Arial Narrow" w:eastAsia="Times New Roman" w:hAnsi="Arial Narrow" w:cs="Arial"/>
                <w:color w:val="FF0000"/>
                <w:lang w:eastAsia="ru-RU"/>
              </w:rPr>
            </w:pPr>
          </w:p>
        </w:tc>
      </w:tr>
      <w:tr w:rsidR="006B2DD2" w:rsidRPr="006B2DD2" w:rsidTr="00F96A51">
        <w:trPr>
          <w:trHeight w:val="585"/>
        </w:trPr>
        <w:tc>
          <w:tcPr>
            <w:tcW w:w="9578" w:type="dxa"/>
            <w:gridSpan w:val="3"/>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Авансирование- до 10%</w:t>
            </w: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jc w:val="both"/>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gridAfter w:val="6"/>
          <w:wAfter w:w="1924" w:type="dxa"/>
          <w:trHeight w:val="1275"/>
        </w:trPr>
        <w:tc>
          <w:tcPr>
            <w:tcW w:w="9356" w:type="dxa"/>
            <w:tcBorders>
              <w:top w:val="nil"/>
              <w:left w:val="nil"/>
              <w:bottom w:val="nil"/>
              <w:right w:val="nil"/>
            </w:tcBorders>
            <w:shd w:val="clear" w:color="auto" w:fill="auto"/>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Гарантийное удержание -5% от суммы выполненных работ за отчетный период, Гарантийные удержания накапливаются ГЕНПОДРЯДЧИКОМ и будут выплачены ПОДРЯДЧИКУ по истечении 60 (шестидесяти ) месяцев с даты подписания Сторонами акта полностью выполненного  комплекса работ по настоящему договору.</w:t>
            </w:r>
          </w:p>
        </w:tc>
        <w:tc>
          <w:tcPr>
            <w:tcW w:w="283" w:type="dxa"/>
            <w:gridSpan w:val="3"/>
            <w:tcBorders>
              <w:top w:val="nil"/>
              <w:left w:val="nil"/>
              <w:bottom w:val="nil"/>
              <w:right w:val="nil"/>
            </w:tcBorders>
            <w:shd w:val="clear" w:color="auto" w:fill="auto"/>
            <w:hideMark/>
          </w:tcPr>
          <w:p w:rsidR="00F96A51" w:rsidRPr="006B2DD2" w:rsidRDefault="00F96A51" w:rsidP="00F96A51">
            <w:pPr>
              <w:rPr>
                <w:rFonts w:ascii="Arial Narrow" w:eastAsia="Times New Roman" w:hAnsi="Arial Narrow" w:cs="Arial"/>
                <w:color w:val="FF0000"/>
                <w:lang w:eastAsia="ru-RU"/>
              </w:rPr>
            </w:pPr>
          </w:p>
        </w:tc>
      </w:tr>
      <w:tr w:rsidR="006B2DD2" w:rsidRPr="006B2DD2" w:rsidTr="00F96A51">
        <w:trPr>
          <w:trHeight w:val="330"/>
        </w:trPr>
        <w:tc>
          <w:tcPr>
            <w:tcW w:w="9356" w:type="dxa"/>
            <w:tcBorders>
              <w:top w:val="nil"/>
              <w:left w:val="nil"/>
              <w:bottom w:val="nil"/>
              <w:right w:val="nil"/>
            </w:tcBorders>
            <w:shd w:val="clear" w:color="auto" w:fill="auto"/>
            <w:noWrap/>
            <w:vAlign w:val="bottom"/>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p>
        </w:tc>
        <w:tc>
          <w:tcPr>
            <w:tcW w:w="222"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bCs/>
                <w:color w:val="FF0000"/>
                <w:sz w:val="24"/>
                <w:szCs w:val="24"/>
                <w:lang w:eastAsia="ru-RU"/>
              </w:rPr>
            </w:pP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gridAfter w:val="6"/>
          <w:wAfter w:w="1924" w:type="dxa"/>
          <w:trHeight w:val="1560"/>
        </w:trPr>
        <w:tc>
          <w:tcPr>
            <w:tcW w:w="9356" w:type="dxa"/>
            <w:tcBorders>
              <w:top w:val="nil"/>
              <w:left w:val="nil"/>
              <w:bottom w:val="nil"/>
              <w:right w:val="nil"/>
            </w:tcBorders>
            <w:shd w:val="clear" w:color="auto" w:fill="auto"/>
            <w:vAlign w:val="bottom"/>
            <w:hideMark/>
          </w:tcPr>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После подписания договора подряда подрядчик предоставляет в адрес генподрядчика следующий пакет документов: приказ на ответственного производителя работ, лицензию СРО (при наличии), копии удостоверений на работников (по охране труда, электробезопасности, пожарной безопасности, на стропальщиков), список работников, которые будут задействованы на объекте для лиц, не граждан РФ - патент, разрешение на работу, график производства работ.</w:t>
            </w:r>
          </w:p>
          <w:p w:rsidR="00F96A51" w:rsidRPr="006B2DD2" w:rsidRDefault="00F96A51" w:rsidP="00F96A51">
            <w:pPr>
              <w:ind w:firstLine="321"/>
              <w:jc w:val="both"/>
              <w:rPr>
                <w:rFonts w:ascii="Times New Roman" w:eastAsia="Times New Roman" w:hAnsi="Times New Roman" w:cs="Times New Roman"/>
                <w:bCs/>
                <w:color w:val="FF0000"/>
                <w:sz w:val="24"/>
                <w:szCs w:val="24"/>
                <w:lang w:eastAsia="ru-RU"/>
              </w:rPr>
            </w:pPr>
            <w:r w:rsidRPr="006B2DD2">
              <w:rPr>
                <w:rFonts w:ascii="Times New Roman" w:eastAsia="Times New Roman" w:hAnsi="Times New Roman" w:cs="Times New Roman"/>
                <w:bCs/>
                <w:color w:val="FF0000"/>
                <w:sz w:val="24"/>
                <w:szCs w:val="24"/>
                <w:lang w:eastAsia="ru-RU"/>
              </w:rPr>
              <w:t>После подписания договора подряда:  разработка и предоставление  ППР на выполняемые работы</w:t>
            </w:r>
            <w:r w:rsidRPr="006B2DD2">
              <w:rPr>
                <w:rFonts w:ascii="Times New Roman" w:eastAsia="Times New Roman" w:hAnsi="Times New Roman" w:cs="Times New Roman"/>
                <w:bCs/>
                <w:color w:val="FF0000"/>
                <w:sz w:val="24"/>
                <w:szCs w:val="24"/>
                <w:lang w:eastAsia="ru-RU"/>
              </w:rPr>
              <w:tab/>
            </w:r>
            <w:r w:rsidRPr="006B2DD2">
              <w:rPr>
                <w:rFonts w:ascii="Times New Roman" w:eastAsia="Times New Roman" w:hAnsi="Times New Roman" w:cs="Times New Roman"/>
                <w:bCs/>
                <w:color w:val="FF0000"/>
                <w:sz w:val="24"/>
                <w:szCs w:val="24"/>
                <w:lang w:eastAsia="ru-RU"/>
              </w:rPr>
              <w:tab/>
            </w:r>
            <w:r w:rsidRPr="006B2DD2">
              <w:rPr>
                <w:rFonts w:ascii="Times New Roman" w:eastAsia="Times New Roman" w:hAnsi="Times New Roman" w:cs="Times New Roman"/>
                <w:bCs/>
                <w:color w:val="FF0000"/>
                <w:sz w:val="24"/>
                <w:szCs w:val="24"/>
                <w:lang w:eastAsia="ru-RU"/>
              </w:rPr>
              <w:tab/>
            </w:r>
            <w:r w:rsidRPr="006B2DD2">
              <w:rPr>
                <w:rFonts w:ascii="Times New Roman" w:eastAsia="Times New Roman" w:hAnsi="Times New Roman" w:cs="Times New Roman"/>
                <w:bCs/>
                <w:color w:val="FF0000"/>
                <w:sz w:val="24"/>
                <w:szCs w:val="24"/>
                <w:lang w:eastAsia="ru-RU"/>
              </w:rPr>
              <w:tab/>
            </w:r>
          </w:p>
        </w:tc>
        <w:tc>
          <w:tcPr>
            <w:tcW w:w="283" w:type="dxa"/>
            <w:gridSpan w:val="3"/>
            <w:tcBorders>
              <w:top w:val="nil"/>
              <w:left w:val="nil"/>
              <w:bottom w:val="nil"/>
              <w:right w:val="nil"/>
            </w:tcBorders>
            <w:shd w:val="clear" w:color="auto" w:fill="auto"/>
            <w:vAlign w:val="bottom"/>
            <w:hideMark/>
          </w:tcPr>
          <w:p w:rsidR="00F96A51" w:rsidRPr="006B2DD2" w:rsidRDefault="00F96A51" w:rsidP="00F96A51">
            <w:pPr>
              <w:rPr>
                <w:rFonts w:ascii="Arial Narrow" w:eastAsia="Times New Roman" w:hAnsi="Arial Narrow" w:cs="Arial"/>
                <w:b/>
                <w:bCs/>
                <w:color w:val="FF0000"/>
                <w:lang w:eastAsia="ru-RU"/>
              </w:rPr>
            </w:pPr>
          </w:p>
        </w:tc>
      </w:tr>
      <w:tr w:rsidR="006B2DD2" w:rsidRPr="006B2DD2" w:rsidTr="00F96A51">
        <w:trPr>
          <w:trHeight w:val="330"/>
        </w:trPr>
        <w:tc>
          <w:tcPr>
            <w:tcW w:w="9800" w:type="dxa"/>
            <w:gridSpan w:val="6"/>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Проект рассмотрен. Расчет договорной цены  выполнен в соответствии с проектом.</w:t>
            </w: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578" w:type="dxa"/>
            <w:gridSpan w:val="3"/>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С условиями договора ознакомлен и согласен. Принимается типовая форма договора в редакции Генподрядчика.</w:t>
            </w: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578" w:type="dxa"/>
            <w:gridSpan w:val="3"/>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С условиями финансирования согласен.</w:t>
            </w: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578" w:type="dxa"/>
            <w:gridSpan w:val="3"/>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 xml:space="preserve">Приложения (копии документов): </w:t>
            </w: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578" w:type="dxa"/>
            <w:gridSpan w:val="3"/>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 xml:space="preserve">свидетельство о допуске к ведению работ (СРО) </w:t>
            </w:r>
            <w:r w:rsidRPr="006B2DD2">
              <w:rPr>
                <w:rFonts w:ascii="Times New Roman" w:eastAsia="Times New Roman" w:hAnsi="Times New Roman" w:cs="Times New Roman"/>
                <w:bCs/>
                <w:color w:val="FF0000"/>
                <w:sz w:val="24"/>
                <w:szCs w:val="24"/>
                <w:lang w:eastAsia="ru-RU"/>
              </w:rPr>
              <w:t>не обязательно;</w:t>
            </w: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578" w:type="dxa"/>
            <w:gridSpan w:val="3"/>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свидетельство о регистрации юридического лица (ОГРН);</w:t>
            </w: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578" w:type="dxa"/>
            <w:gridSpan w:val="3"/>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свидетельство о постановке на учет юридического лица  в налоговом органе  (ИНН);</w:t>
            </w: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578" w:type="dxa"/>
            <w:gridSpan w:val="3"/>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 xml:space="preserve">карточка учета организации; - </w:t>
            </w:r>
            <w:r w:rsidRPr="006B2DD2">
              <w:rPr>
                <w:rFonts w:ascii="Times New Roman" w:eastAsia="Times New Roman" w:hAnsi="Times New Roman" w:cs="Times New Roman"/>
                <w:bCs/>
                <w:color w:val="FF0000"/>
                <w:sz w:val="24"/>
                <w:szCs w:val="24"/>
                <w:lang w:eastAsia="ru-RU"/>
              </w:rPr>
              <w:t>АНКЕТА ОРГАНИЗАЦИИ</w:t>
            </w: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356" w:type="dxa"/>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устав организации;</w:t>
            </w:r>
          </w:p>
        </w:tc>
        <w:tc>
          <w:tcPr>
            <w:tcW w:w="222"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trHeight w:val="330"/>
        </w:trPr>
        <w:tc>
          <w:tcPr>
            <w:tcW w:w="9578" w:type="dxa"/>
            <w:gridSpan w:val="3"/>
            <w:tcBorders>
              <w:top w:val="nil"/>
              <w:left w:val="nil"/>
              <w:bottom w:val="nil"/>
              <w:right w:val="nil"/>
            </w:tcBorders>
            <w:shd w:val="clear" w:color="auto" w:fill="auto"/>
            <w:noWrap/>
            <w:hideMark/>
          </w:tcPr>
          <w:p w:rsidR="00F96A51" w:rsidRPr="006B2DD2" w:rsidRDefault="00F96A51" w:rsidP="00F96A51">
            <w:pPr>
              <w:ind w:firstLine="321"/>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lastRenderedPageBreak/>
              <w:t>выписка из ЕГРЮЛ ;</w:t>
            </w:r>
          </w:p>
        </w:tc>
        <w:tc>
          <w:tcPr>
            <w:tcW w:w="222"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4"/>
                <w:szCs w:val="24"/>
                <w:lang w:eastAsia="ru-RU"/>
              </w:rPr>
            </w:pPr>
          </w:p>
        </w:tc>
        <w:tc>
          <w:tcPr>
            <w:tcW w:w="236" w:type="dxa"/>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c>
          <w:tcPr>
            <w:tcW w:w="1291" w:type="dxa"/>
            <w:gridSpan w:val="2"/>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6B2DD2" w:rsidRPr="006B2DD2" w:rsidTr="00F96A51">
        <w:trPr>
          <w:gridAfter w:val="1"/>
          <w:wAfter w:w="538" w:type="dxa"/>
          <w:trHeight w:val="660"/>
        </w:trPr>
        <w:tc>
          <w:tcPr>
            <w:tcW w:w="9498" w:type="dxa"/>
            <w:gridSpan w:val="2"/>
            <w:tcBorders>
              <w:top w:val="nil"/>
              <w:left w:val="nil"/>
              <w:bottom w:val="nil"/>
              <w:right w:val="nil"/>
            </w:tcBorders>
            <w:shd w:val="clear" w:color="auto" w:fill="auto"/>
            <w:hideMark/>
          </w:tcPr>
          <w:p w:rsidR="00F96A51" w:rsidRPr="006B2DD2" w:rsidRDefault="00F96A51" w:rsidP="00F96A51">
            <w:pPr>
              <w:ind w:firstLine="321"/>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документы, подтверждающие полномочия на право подписания договора (приказ о назначении на должность, протокол, решение, доверенность от организации на подписанта о наделении полномочий).</w:t>
            </w:r>
          </w:p>
        </w:tc>
        <w:tc>
          <w:tcPr>
            <w:tcW w:w="236" w:type="dxa"/>
            <w:gridSpan w:val="3"/>
            <w:tcBorders>
              <w:top w:val="nil"/>
              <w:left w:val="nil"/>
              <w:bottom w:val="nil"/>
              <w:right w:val="nil"/>
            </w:tcBorders>
            <w:shd w:val="clear" w:color="auto" w:fill="auto"/>
            <w:noWrap/>
            <w:vAlign w:val="bottom"/>
            <w:hideMark/>
          </w:tcPr>
          <w:p w:rsidR="00F96A51" w:rsidRPr="006B2DD2" w:rsidRDefault="00F96A51" w:rsidP="00F96A51">
            <w:pPr>
              <w:rPr>
                <w:rFonts w:ascii="Arial Narrow" w:eastAsia="Times New Roman" w:hAnsi="Arial Narrow" w:cs="Arial"/>
                <w:color w:val="FF0000"/>
                <w:lang w:eastAsia="ru-RU"/>
              </w:rPr>
            </w:pPr>
          </w:p>
        </w:tc>
        <w:tc>
          <w:tcPr>
            <w:tcW w:w="1291" w:type="dxa"/>
            <w:gridSpan w:val="4"/>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r w:rsidR="00F96A51" w:rsidRPr="006B2DD2" w:rsidTr="00F96A51">
        <w:trPr>
          <w:gridAfter w:val="1"/>
          <w:wAfter w:w="538" w:type="dxa"/>
          <w:trHeight w:val="330"/>
        </w:trPr>
        <w:tc>
          <w:tcPr>
            <w:tcW w:w="9498" w:type="dxa"/>
            <w:gridSpan w:val="2"/>
            <w:tcBorders>
              <w:top w:val="nil"/>
              <w:left w:val="nil"/>
              <w:bottom w:val="nil"/>
              <w:right w:val="nil"/>
            </w:tcBorders>
            <w:shd w:val="clear" w:color="auto" w:fill="auto"/>
            <w:noWrap/>
            <w:hideMark/>
          </w:tcPr>
          <w:p w:rsidR="00F96A51" w:rsidRPr="006B2DD2" w:rsidRDefault="00F96A51" w:rsidP="00F96A51">
            <w:pPr>
              <w:ind w:firstLine="321"/>
              <w:jc w:val="both"/>
              <w:rPr>
                <w:rFonts w:ascii="Times New Roman" w:eastAsia="Times New Roman" w:hAnsi="Times New Roman" w:cs="Times New Roman"/>
                <w:color w:val="FF0000"/>
                <w:sz w:val="24"/>
                <w:szCs w:val="24"/>
                <w:lang w:eastAsia="ru-RU"/>
              </w:rPr>
            </w:pPr>
            <w:r w:rsidRPr="006B2DD2">
              <w:rPr>
                <w:rFonts w:ascii="Times New Roman" w:eastAsia="Times New Roman" w:hAnsi="Times New Roman" w:cs="Times New Roman"/>
                <w:color w:val="FF0000"/>
                <w:sz w:val="24"/>
                <w:szCs w:val="24"/>
                <w:lang w:eastAsia="ru-RU"/>
              </w:rPr>
              <w:t>бухгалтерский баланс (форма 1,2,5)</w:t>
            </w:r>
          </w:p>
        </w:tc>
        <w:tc>
          <w:tcPr>
            <w:tcW w:w="236" w:type="dxa"/>
            <w:gridSpan w:val="3"/>
            <w:tcBorders>
              <w:top w:val="nil"/>
              <w:left w:val="nil"/>
              <w:bottom w:val="nil"/>
              <w:right w:val="nil"/>
            </w:tcBorders>
            <w:shd w:val="clear" w:color="auto" w:fill="auto"/>
            <w:noWrap/>
            <w:vAlign w:val="bottom"/>
            <w:hideMark/>
          </w:tcPr>
          <w:p w:rsidR="00F96A51" w:rsidRPr="006B2DD2" w:rsidRDefault="00F96A51" w:rsidP="00F96A51">
            <w:pPr>
              <w:jc w:val="both"/>
              <w:rPr>
                <w:rFonts w:ascii="Arial Narrow" w:eastAsia="Times New Roman" w:hAnsi="Arial Narrow" w:cs="Arial"/>
                <w:color w:val="FF0000"/>
                <w:lang w:eastAsia="ru-RU"/>
              </w:rPr>
            </w:pPr>
          </w:p>
        </w:tc>
        <w:tc>
          <w:tcPr>
            <w:tcW w:w="1291" w:type="dxa"/>
            <w:gridSpan w:val="4"/>
            <w:tcBorders>
              <w:top w:val="nil"/>
              <w:left w:val="nil"/>
              <w:bottom w:val="nil"/>
              <w:right w:val="nil"/>
            </w:tcBorders>
            <w:shd w:val="clear" w:color="auto" w:fill="auto"/>
            <w:noWrap/>
            <w:vAlign w:val="bottom"/>
            <w:hideMark/>
          </w:tcPr>
          <w:p w:rsidR="00F96A51" w:rsidRPr="006B2DD2" w:rsidRDefault="00F96A51" w:rsidP="00F96A51">
            <w:pPr>
              <w:rPr>
                <w:rFonts w:ascii="Times New Roman" w:eastAsia="Times New Roman" w:hAnsi="Times New Roman" w:cs="Times New Roman"/>
                <w:color w:val="FF0000"/>
                <w:sz w:val="20"/>
                <w:szCs w:val="20"/>
                <w:lang w:eastAsia="ru-RU"/>
              </w:rPr>
            </w:pPr>
          </w:p>
        </w:tc>
      </w:tr>
    </w:tbl>
    <w:p w:rsidR="00F96A51" w:rsidRPr="006B2DD2" w:rsidRDefault="00F96A51" w:rsidP="00D728BF">
      <w:pPr>
        <w:jc w:val="both"/>
        <w:rPr>
          <w:color w:val="FF0000"/>
          <w:sz w:val="24"/>
          <w:szCs w:val="24"/>
        </w:rPr>
      </w:pPr>
    </w:p>
    <w:p w:rsidR="00F96A51" w:rsidRDefault="00F96A51" w:rsidP="00D728BF">
      <w:pPr>
        <w:jc w:val="both"/>
        <w:rPr>
          <w:sz w:val="24"/>
          <w:szCs w:val="24"/>
        </w:rPr>
      </w:pPr>
    </w:p>
    <w:p w:rsidR="002172F5" w:rsidRDefault="002172F5" w:rsidP="00D728BF">
      <w:pPr>
        <w:jc w:val="both"/>
        <w:rPr>
          <w:sz w:val="24"/>
          <w:szCs w:val="24"/>
        </w:rPr>
      </w:pPr>
    </w:p>
    <w:p w:rsidR="002172F5" w:rsidRDefault="002172F5" w:rsidP="00D728BF">
      <w:pPr>
        <w:jc w:val="both"/>
        <w:rPr>
          <w:sz w:val="24"/>
          <w:szCs w:val="24"/>
        </w:rPr>
      </w:pPr>
    </w:p>
    <w:p w:rsidR="006051EE" w:rsidRPr="00BF1E8B" w:rsidRDefault="00BF1E8B" w:rsidP="00D728BF">
      <w:pPr>
        <w:jc w:val="both"/>
        <w:rPr>
          <w:rFonts w:ascii="Times New Roman" w:hAnsi="Times New Roman" w:cs="Times New Roman"/>
          <w:sz w:val="24"/>
          <w:szCs w:val="24"/>
        </w:rPr>
      </w:pPr>
      <w:r>
        <w:rPr>
          <w:rFonts w:ascii="Times New Roman" w:hAnsi="Times New Roman" w:cs="Times New Roman"/>
          <w:sz w:val="24"/>
          <w:szCs w:val="24"/>
        </w:rPr>
        <w:t>Руководитель ПТС                                                                                            В. И. Когтев</w:t>
      </w:r>
    </w:p>
    <w:sectPr w:rsidR="006051EE" w:rsidRPr="00BF1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2D"/>
    <w:rsid w:val="000366C4"/>
    <w:rsid w:val="00066E97"/>
    <w:rsid w:val="002172F5"/>
    <w:rsid w:val="00305A10"/>
    <w:rsid w:val="00310BA3"/>
    <w:rsid w:val="00313B90"/>
    <w:rsid w:val="00366227"/>
    <w:rsid w:val="0037672D"/>
    <w:rsid w:val="004C77EB"/>
    <w:rsid w:val="006051EE"/>
    <w:rsid w:val="006B2DD2"/>
    <w:rsid w:val="007C74FD"/>
    <w:rsid w:val="007D27B9"/>
    <w:rsid w:val="008F40A0"/>
    <w:rsid w:val="00914A1F"/>
    <w:rsid w:val="00BF1E8B"/>
    <w:rsid w:val="00D728BF"/>
    <w:rsid w:val="00E63745"/>
    <w:rsid w:val="00EA5EBF"/>
    <w:rsid w:val="00EF7436"/>
    <w:rsid w:val="00F521F3"/>
    <w:rsid w:val="00F813F6"/>
    <w:rsid w:val="00F90301"/>
    <w:rsid w:val="00F96A51"/>
    <w:rsid w:val="00FA2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59E3"/>
  <w15:chartTrackingRefBased/>
  <w15:docId w15:val="{1D3C4556-2B54-4BA2-A56C-922EC765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8BF"/>
    <w:rPr>
      <w:rFonts w:ascii="Segoe UI" w:hAnsi="Segoe UI" w:cs="Segoe UI"/>
      <w:sz w:val="18"/>
      <w:szCs w:val="18"/>
    </w:rPr>
  </w:style>
  <w:style w:type="character" w:customStyle="1" w:styleId="a4">
    <w:name w:val="Текст выноски Знак"/>
    <w:basedOn w:val="a0"/>
    <w:link w:val="a3"/>
    <w:uiPriority w:val="99"/>
    <w:semiHidden/>
    <w:rsid w:val="00D72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4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1932</Words>
  <Characters>11018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Губанов Петр Александрович</dc:creator>
  <cp:keywords/>
  <dc:description/>
  <cp:lastModifiedBy>Когтев Валерий Иванович</cp:lastModifiedBy>
  <cp:revision>6</cp:revision>
  <cp:lastPrinted>2024-08-21T05:15:00Z</cp:lastPrinted>
  <dcterms:created xsi:type="dcterms:W3CDTF">2025-04-01T09:02:00Z</dcterms:created>
  <dcterms:modified xsi:type="dcterms:W3CDTF">2025-04-08T05:41:00Z</dcterms:modified>
</cp:coreProperties>
</file>