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X="-431" w:tblpY="661"/>
        <w:tblW w:w="9776" w:type="dxa"/>
        <w:tblLook w:val="04A0" w:firstRow="1" w:lastRow="0" w:firstColumn="1" w:lastColumn="0" w:noHBand="0" w:noVBand="1"/>
      </w:tblPr>
      <w:tblGrid>
        <w:gridCol w:w="3687"/>
        <w:gridCol w:w="3044"/>
        <w:gridCol w:w="3045"/>
      </w:tblGrid>
      <w:tr w:rsidR="00E2253F" w:rsidRPr="00E2253F" w:rsidTr="000B1B6B">
        <w:tc>
          <w:tcPr>
            <w:tcW w:w="9776" w:type="dxa"/>
            <w:gridSpan w:val="3"/>
            <w:tcBorders>
              <w:top w:val="nil"/>
              <w:left w:val="nil"/>
              <w:bottom w:val="single" w:sz="4" w:space="0" w:color="auto"/>
              <w:right w:val="nil"/>
            </w:tcBorders>
          </w:tcPr>
          <w:p w:rsidR="00E2253F" w:rsidRDefault="00E2253F" w:rsidP="00B13F87">
            <w:pPr>
              <w:jc w:val="both"/>
              <w:rPr>
                <w:rFonts w:ascii="Times New Roman" w:hAnsi="Times New Roman" w:cs="Times New Roman"/>
                <w:b/>
              </w:rPr>
            </w:pPr>
            <w:r w:rsidRPr="000B1B6B">
              <w:rPr>
                <w:rFonts w:ascii="Times New Roman" w:eastAsia="Calibri" w:hAnsi="Times New Roman" w:cs="Times New Roman"/>
                <w:b/>
                <w:color w:val="000000"/>
                <w:lang w:eastAsia="ru-RU"/>
              </w:rPr>
              <w:t>Параметры страхования о</w:t>
            </w:r>
            <w:r w:rsidR="00B13F87">
              <w:rPr>
                <w:rFonts w:ascii="Times New Roman" w:eastAsia="Calibri" w:hAnsi="Times New Roman" w:cs="Times New Roman"/>
                <w:b/>
                <w:color w:val="000000"/>
                <w:lang w:eastAsia="ru-RU"/>
              </w:rPr>
              <w:t>бъектов недвижимости (квартиры</w:t>
            </w:r>
            <w:r w:rsidRPr="000B1B6B">
              <w:rPr>
                <w:rFonts w:ascii="Times New Roman" w:eastAsia="Calibri" w:hAnsi="Times New Roman" w:cs="Times New Roman"/>
                <w:b/>
                <w:color w:val="000000"/>
                <w:lang w:eastAsia="ru-RU"/>
              </w:rPr>
              <w:t xml:space="preserve">) по </w:t>
            </w:r>
            <w:r w:rsidR="00B13F87">
              <w:rPr>
                <w:rFonts w:ascii="Times New Roman" w:eastAsia="Calibri" w:hAnsi="Times New Roman" w:cs="Times New Roman"/>
                <w:b/>
                <w:color w:val="000000"/>
                <w:lang w:eastAsia="ru-RU"/>
              </w:rPr>
              <w:t>адресу:</w:t>
            </w:r>
          </w:p>
          <w:p w:rsidR="00B13F87" w:rsidRDefault="00015506" w:rsidP="00B13F87">
            <w:pPr>
              <w:jc w:val="both"/>
              <w:rPr>
                <w:rFonts w:ascii="Times New Roman" w:hAnsi="Times New Roman" w:cs="Times New Roman"/>
                <w:b/>
              </w:rPr>
            </w:pPr>
            <w:r w:rsidRPr="00015506">
              <w:rPr>
                <w:rFonts w:ascii="Times New Roman" w:hAnsi="Times New Roman" w:cs="Times New Roman"/>
                <w:b/>
              </w:rPr>
              <w:t xml:space="preserve">Российская Федерация, Орловская область, муниципальный округ Орловский, Жилина д, Садовая ул, д 2, корп 3 </w:t>
            </w:r>
            <w:r w:rsidR="00B13F87">
              <w:rPr>
                <w:rFonts w:ascii="Times New Roman" w:hAnsi="Times New Roman" w:cs="Times New Roman"/>
                <w:b/>
              </w:rPr>
              <w:t>(поз. 2</w:t>
            </w:r>
            <w:r>
              <w:rPr>
                <w:rFonts w:ascii="Times New Roman" w:hAnsi="Times New Roman" w:cs="Times New Roman"/>
                <w:b/>
              </w:rPr>
              <w:t>9</w:t>
            </w:r>
            <w:r w:rsidR="00B13F87">
              <w:rPr>
                <w:rFonts w:ascii="Times New Roman" w:hAnsi="Times New Roman" w:cs="Times New Roman"/>
                <w:b/>
              </w:rPr>
              <w:t>)</w:t>
            </w:r>
          </w:p>
          <w:p w:rsidR="00B13F87" w:rsidRPr="00E2253F" w:rsidRDefault="00B13F87" w:rsidP="00B13F87">
            <w:pPr>
              <w:jc w:val="both"/>
              <w:rPr>
                <w:rFonts w:ascii="Times New Roman" w:eastAsia="Calibri" w:hAnsi="Times New Roman" w:cs="Times New Roman"/>
                <w:color w:val="000000"/>
                <w:lang w:eastAsia="ru-RU"/>
              </w:rPr>
            </w:pPr>
          </w:p>
        </w:tc>
      </w:tr>
      <w:tr w:rsidR="004350DD" w:rsidRPr="00E2253F" w:rsidTr="000B1B6B">
        <w:tc>
          <w:tcPr>
            <w:tcW w:w="3687" w:type="dxa"/>
            <w:tcBorders>
              <w:top w:val="single" w:sz="4" w:space="0" w:color="auto"/>
            </w:tcBorders>
          </w:tcPr>
          <w:p w:rsidR="004350DD" w:rsidRPr="00CF47EC" w:rsidRDefault="004350DD" w:rsidP="00015506">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 xml:space="preserve"> </w:t>
            </w:r>
            <w:r w:rsidR="005523D4">
              <w:rPr>
                <w:rFonts w:ascii="Times New Roman" w:eastAsia="Calibri" w:hAnsi="Times New Roman" w:cs="Times New Roman"/>
                <w:color w:val="000000"/>
                <w:lang w:eastAsia="ru-RU"/>
              </w:rPr>
              <w:t xml:space="preserve">Сумма обязательств </w:t>
            </w:r>
            <w:r w:rsidRPr="00E2253F">
              <w:rPr>
                <w:rFonts w:ascii="Times New Roman" w:eastAsia="Calibri" w:hAnsi="Times New Roman" w:cs="Times New Roman"/>
                <w:color w:val="000000"/>
                <w:lang w:eastAsia="ru-RU"/>
              </w:rPr>
              <w:t xml:space="preserve">по кредитному договору </w:t>
            </w:r>
            <w:r w:rsidR="00015506" w:rsidRPr="00CF47EC">
              <w:rPr>
                <w:rFonts w:ascii="Times New Roman" w:eastAsia="Calibri" w:hAnsi="Times New Roman" w:cs="Times New Roman"/>
                <w:color w:val="000000"/>
                <w:lang w:eastAsia="ru-RU"/>
              </w:rPr>
              <w:t>№ 130B01K3BMF</w:t>
            </w:r>
          </w:p>
          <w:p w:rsidR="001F612E" w:rsidRPr="00E2253F" w:rsidRDefault="001F612E" w:rsidP="00015506">
            <w:pPr>
              <w:rPr>
                <w:rFonts w:ascii="Times New Roman" w:eastAsia="Calibri" w:hAnsi="Times New Roman" w:cs="Times New Roman"/>
                <w:color w:val="000000"/>
                <w:lang w:eastAsia="ru-RU"/>
              </w:rPr>
            </w:pPr>
          </w:p>
        </w:tc>
        <w:tc>
          <w:tcPr>
            <w:tcW w:w="6089" w:type="dxa"/>
            <w:gridSpan w:val="2"/>
            <w:tcBorders>
              <w:top w:val="single" w:sz="4" w:space="0" w:color="auto"/>
            </w:tcBorders>
          </w:tcPr>
          <w:p w:rsidR="004350DD" w:rsidRPr="00E2253F" w:rsidRDefault="001F612E" w:rsidP="00AA4D57">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249 400 000,00 </w:t>
            </w:r>
            <w:r w:rsidR="004350DD" w:rsidRPr="00E2253F">
              <w:rPr>
                <w:rFonts w:ascii="Times New Roman" w:eastAsia="Calibri" w:hAnsi="Times New Roman" w:cs="Times New Roman"/>
                <w:color w:val="000000"/>
                <w:lang w:eastAsia="ru-RU"/>
              </w:rPr>
              <w:t>руб.</w:t>
            </w:r>
            <w:r w:rsidR="007138D1">
              <w:rPr>
                <w:rFonts w:ascii="Times New Roman" w:eastAsia="Calibri" w:hAnsi="Times New Roman" w:cs="Times New Roman"/>
                <w:color w:val="000000"/>
                <w:lang w:eastAsia="ru-RU"/>
              </w:rPr>
              <w:t xml:space="preserve"> </w:t>
            </w:r>
          </w:p>
        </w:tc>
      </w:tr>
      <w:tr w:rsidR="00AA4D57" w:rsidRPr="00E2253F" w:rsidTr="000B1B6B">
        <w:tc>
          <w:tcPr>
            <w:tcW w:w="3687" w:type="dxa"/>
            <w:tcBorders>
              <w:top w:val="single" w:sz="4" w:space="0" w:color="auto"/>
            </w:tcBorders>
          </w:tcPr>
          <w:p w:rsidR="00AA4D57" w:rsidRPr="00CF47EC" w:rsidRDefault="00AA4D57" w:rsidP="001F612E">
            <w:pPr>
              <w:rPr>
                <w:rFonts w:ascii="Times New Roman" w:eastAsia="Calibri" w:hAnsi="Times New Roman" w:cs="Times New Roman"/>
                <w:color w:val="000000"/>
                <w:u w:val="single"/>
                <w:lang w:eastAsia="ru-RU"/>
              </w:rPr>
            </w:pPr>
            <w:r w:rsidRPr="00AA4D57">
              <w:rPr>
                <w:rFonts w:ascii="Times New Roman" w:eastAsia="Calibri" w:hAnsi="Times New Roman" w:cs="Times New Roman"/>
                <w:color w:val="000000"/>
                <w:lang w:eastAsia="ru-RU"/>
              </w:rPr>
              <w:t xml:space="preserve">Общая залоговая стоимость </w:t>
            </w:r>
            <w:r>
              <w:rPr>
                <w:rFonts w:ascii="Times New Roman" w:eastAsia="Calibri" w:hAnsi="Times New Roman" w:cs="Times New Roman"/>
                <w:color w:val="000000"/>
                <w:lang w:eastAsia="ru-RU"/>
              </w:rPr>
              <w:t>П</w:t>
            </w:r>
            <w:r w:rsidRPr="00AA4D57">
              <w:rPr>
                <w:rFonts w:ascii="Times New Roman" w:eastAsia="Calibri" w:hAnsi="Times New Roman" w:cs="Times New Roman"/>
                <w:color w:val="000000"/>
                <w:lang w:eastAsia="ru-RU"/>
              </w:rPr>
              <w:t>редмета залога</w:t>
            </w:r>
            <w:r>
              <w:rPr>
                <w:rFonts w:ascii="Times New Roman" w:eastAsia="Calibri" w:hAnsi="Times New Roman" w:cs="Times New Roman"/>
                <w:color w:val="000000"/>
                <w:lang w:eastAsia="ru-RU"/>
              </w:rPr>
              <w:t xml:space="preserve"> по Договору ипотеки № </w:t>
            </w:r>
            <w:r w:rsidR="001F612E" w:rsidRPr="001F612E">
              <w:rPr>
                <w:rFonts w:ascii="Times New Roman" w:eastAsia="Calibri" w:hAnsi="Times New Roman" w:cs="Times New Roman"/>
                <w:color w:val="000000"/>
                <w:lang w:eastAsia="ru-RU"/>
              </w:rPr>
              <w:t>ДИ01_130B01K3BMF</w:t>
            </w:r>
            <w:r w:rsidR="004B5A64">
              <w:rPr>
                <w:rFonts w:ascii="Times New Roman" w:eastAsia="Calibri" w:hAnsi="Times New Roman" w:cs="Times New Roman"/>
                <w:color w:val="000000"/>
                <w:lang w:eastAsia="ru-RU"/>
              </w:rPr>
              <w:t xml:space="preserve"> – </w:t>
            </w:r>
            <w:r w:rsidR="004B5A64" w:rsidRPr="00CF47EC">
              <w:rPr>
                <w:rFonts w:ascii="Times New Roman" w:eastAsia="Calibri" w:hAnsi="Times New Roman" w:cs="Times New Roman"/>
                <w:color w:val="000000"/>
                <w:u w:val="single"/>
                <w:lang w:eastAsia="ru-RU"/>
              </w:rPr>
              <w:t>база для определения страховой суммы.</w:t>
            </w:r>
          </w:p>
          <w:p w:rsidR="001F612E" w:rsidRPr="00E2253F" w:rsidRDefault="001F612E" w:rsidP="001F612E">
            <w:pPr>
              <w:rPr>
                <w:rFonts w:ascii="Times New Roman" w:eastAsia="Calibri" w:hAnsi="Times New Roman" w:cs="Times New Roman"/>
                <w:color w:val="000000"/>
                <w:lang w:eastAsia="ru-RU"/>
              </w:rPr>
            </w:pPr>
          </w:p>
        </w:tc>
        <w:tc>
          <w:tcPr>
            <w:tcW w:w="6089" w:type="dxa"/>
            <w:gridSpan w:val="2"/>
            <w:tcBorders>
              <w:top w:val="single" w:sz="4" w:space="0" w:color="auto"/>
            </w:tcBorders>
          </w:tcPr>
          <w:p w:rsidR="00AA4D57" w:rsidRDefault="004B5A64" w:rsidP="00CF47EC">
            <w:pPr>
              <w:rPr>
                <w:rFonts w:ascii="Times New Roman" w:eastAsia="Calibri" w:hAnsi="Times New Roman" w:cs="Times New Roman"/>
                <w:color w:val="000000"/>
                <w:lang w:eastAsia="ru-RU"/>
              </w:rPr>
            </w:pPr>
            <w:r w:rsidRPr="004B5A64">
              <w:rPr>
                <w:rFonts w:ascii="Times New Roman" w:eastAsia="Calibri" w:hAnsi="Times New Roman" w:cs="Times New Roman"/>
                <w:color w:val="000000"/>
                <w:lang w:eastAsia="ru-RU"/>
              </w:rPr>
              <w:t>250 224</w:t>
            </w:r>
            <w:r w:rsidR="00CF47EC">
              <w:rPr>
                <w:rFonts w:ascii="Times New Roman" w:eastAsia="Calibri" w:hAnsi="Times New Roman" w:cs="Times New Roman"/>
                <w:color w:val="000000"/>
                <w:lang w:eastAsia="ru-RU"/>
              </w:rPr>
              <w:t> </w:t>
            </w:r>
            <w:r w:rsidRPr="004B5A64">
              <w:rPr>
                <w:rFonts w:ascii="Times New Roman" w:eastAsia="Calibri" w:hAnsi="Times New Roman" w:cs="Times New Roman"/>
                <w:color w:val="000000"/>
                <w:lang w:eastAsia="ru-RU"/>
              </w:rPr>
              <w:t>030</w:t>
            </w:r>
            <w:r w:rsidR="00CF47EC">
              <w:rPr>
                <w:rFonts w:ascii="Times New Roman" w:eastAsia="Calibri" w:hAnsi="Times New Roman" w:cs="Times New Roman"/>
                <w:color w:val="000000"/>
                <w:lang w:eastAsia="ru-RU"/>
              </w:rPr>
              <w:t>,</w:t>
            </w:r>
            <w:r w:rsidRPr="004B5A64">
              <w:rPr>
                <w:rFonts w:ascii="Times New Roman" w:eastAsia="Calibri" w:hAnsi="Times New Roman" w:cs="Times New Roman"/>
                <w:color w:val="000000"/>
                <w:lang w:eastAsia="ru-RU"/>
              </w:rPr>
              <w:t>00</w:t>
            </w:r>
            <w:r>
              <w:rPr>
                <w:rFonts w:ascii="Times New Roman" w:eastAsia="Calibri" w:hAnsi="Times New Roman" w:cs="Times New Roman"/>
                <w:color w:val="000000"/>
                <w:lang w:eastAsia="ru-RU"/>
              </w:rPr>
              <w:t xml:space="preserve"> </w:t>
            </w:r>
            <w:r w:rsidR="00AA4D57">
              <w:rPr>
                <w:rFonts w:ascii="Times New Roman" w:eastAsia="Calibri" w:hAnsi="Times New Roman" w:cs="Times New Roman"/>
                <w:color w:val="000000"/>
                <w:lang w:eastAsia="ru-RU"/>
              </w:rPr>
              <w:t>руб.</w:t>
            </w:r>
          </w:p>
        </w:tc>
      </w:tr>
      <w:tr w:rsidR="005915BF" w:rsidRPr="00E2253F" w:rsidTr="00A679DC">
        <w:tc>
          <w:tcPr>
            <w:tcW w:w="3687" w:type="dxa"/>
            <w:vMerge w:val="restart"/>
          </w:tcPr>
          <w:p w:rsidR="005915BF" w:rsidRPr="004B5A64" w:rsidRDefault="005915BF" w:rsidP="00E2253F">
            <w:pPr>
              <w:rPr>
                <w:rFonts w:ascii="Times New Roman" w:eastAsia="Calibri" w:hAnsi="Times New Roman" w:cs="Times New Roman"/>
                <w:color w:val="2205D1"/>
                <w:lang w:eastAsia="ru-RU"/>
              </w:rPr>
            </w:pPr>
            <w:r w:rsidRPr="004B5A64">
              <w:rPr>
                <w:rFonts w:ascii="Times New Roman" w:eastAsia="Calibri" w:hAnsi="Times New Roman" w:cs="Times New Roman"/>
                <w:color w:val="2205D1"/>
                <w:lang w:eastAsia="ru-RU"/>
              </w:rPr>
              <w:t>Франшиза</w:t>
            </w:r>
          </w:p>
        </w:tc>
        <w:tc>
          <w:tcPr>
            <w:tcW w:w="3044" w:type="dxa"/>
          </w:tcPr>
          <w:p w:rsidR="005915BF" w:rsidRPr="004B5A64" w:rsidRDefault="005915BF" w:rsidP="00E2253F">
            <w:pPr>
              <w:rPr>
                <w:rFonts w:ascii="Times New Roman" w:eastAsia="Calibri" w:hAnsi="Times New Roman" w:cs="Times New Roman"/>
                <w:color w:val="2205D1"/>
                <w:lang w:eastAsia="ru-RU"/>
              </w:rPr>
            </w:pPr>
            <w:r w:rsidRPr="004B5A64">
              <w:rPr>
                <w:rFonts w:ascii="Times New Roman" w:eastAsia="Calibri" w:hAnsi="Times New Roman" w:cs="Times New Roman"/>
                <w:color w:val="2205D1"/>
                <w:lang w:eastAsia="ru-RU"/>
              </w:rPr>
              <w:t>С</w:t>
            </w:r>
            <w:r w:rsidR="00637067" w:rsidRPr="004B5A64">
              <w:rPr>
                <w:rFonts w:ascii="Times New Roman" w:eastAsia="Calibri" w:hAnsi="Times New Roman" w:cs="Times New Roman"/>
                <w:color w:val="2205D1"/>
                <w:lang w:eastAsia="ru-RU"/>
              </w:rPr>
              <w:t xml:space="preserve"> франшизой не более 0,</w:t>
            </w:r>
            <w:r w:rsidRPr="004B5A64">
              <w:rPr>
                <w:rFonts w:ascii="Times New Roman" w:eastAsia="Calibri" w:hAnsi="Times New Roman" w:cs="Times New Roman"/>
                <w:color w:val="2205D1"/>
                <w:lang w:eastAsia="ru-RU"/>
              </w:rPr>
              <w:t>05%</w:t>
            </w:r>
          </w:p>
        </w:tc>
        <w:tc>
          <w:tcPr>
            <w:tcW w:w="3045" w:type="dxa"/>
          </w:tcPr>
          <w:p w:rsidR="005915BF" w:rsidRPr="004B5A64" w:rsidRDefault="005915BF" w:rsidP="00E2253F">
            <w:pPr>
              <w:rPr>
                <w:rFonts w:ascii="Times New Roman" w:eastAsia="Calibri" w:hAnsi="Times New Roman" w:cs="Times New Roman"/>
                <w:color w:val="2205D1"/>
                <w:lang w:eastAsia="ru-RU"/>
              </w:rPr>
            </w:pPr>
            <w:r w:rsidRPr="004B5A64">
              <w:rPr>
                <w:rFonts w:ascii="Times New Roman" w:eastAsia="Calibri" w:hAnsi="Times New Roman" w:cs="Times New Roman"/>
                <w:color w:val="2205D1"/>
                <w:lang w:eastAsia="ru-RU"/>
              </w:rPr>
              <w:t>Без франшизы</w:t>
            </w:r>
          </w:p>
        </w:tc>
      </w:tr>
      <w:tr w:rsidR="005915BF" w:rsidRPr="00E2253F" w:rsidTr="00A10AA7">
        <w:tc>
          <w:tcPr>
            <w:tcW w:w="3687" w:type="dxa"/>
            <w:vMerge/>
          </w:tcPr>
          <w:p w:rsidR="005915BF" w:rsidRPr="004B5A64" w:rsidRDefault="005915BF" w:rsidP="005915BF">
            <w:pPr>
              <w:rPr>
                <w:rFonts w:ascii="Times New Roman" w:eastAsia="Calibri" w:hAnsi="Times New Roman" w:cs="Times New Roman"/>
                <w:color w:val="2205D1"/>
                <w:lang w:eastAsia="ru-RU"/>
              </w:rPr>
            </w:pPr>
          </w:p>
        </w:tc>
        <w:tc>
          <w:tcPr>
            <w:tcW w:w="3044" w:type="dxa"/>
          </w:tcPr>
          <w:p w:rsidR="005915BF" w:rsidRPr="004B5A64" w:rsidRDefault="00CF47EC" w:rsidP="003B49EE">
            <w:pPr>
              <w:rPr>
                <w:rFonts w:ascii="Times New Roman" w:hAnsi="Times New Roman" w:cs="Times New Roman"/>
                <w:color w:val="2205D1"/>
              </w:rPr>
            </w:pPr>
            <w:r w:rsidRPr="00CF47EC">
              <w:rPr>
                <w:rFonts w:ascii="Times New Roman" w:hAnsi="Times New Roman" w:cs="Times New Roman"/>
                <w:color w:val="2205D1"/>
              </w:rPr>
              <w:t>125 112,02</w:t>
            </w:r>
            <w:r>
              <w:rPr>
                <w:rFonts w:ascii="Times New Roman" w:hAnsi="Times New Roman" w:cs="Times New Roman"/>
                <w:color w:val="2205D1"/>
              </w:rPr>
              <w:t xml:space="preserve"> </w:t>
            </w:r>
            <w:r w:rsidR="005915BF" w:rsidRPr="004B5A64">
              <w:rPr>
                <w:rFonts w:ascii="Times New Roman" w:hAnsi="Times New Roman" w:cs="Times New Roman"/>
                <w:color w:val="2205D1"/>
              </w:rPr>
              <w:t>руб.</w:t>
            </w:r>
          </w:p>
        </w:tc>
        <w:tc>
          <w:tcPr>
            <w:tcW w:w="3045" w:type="dxa"/>
          </w:tcPr>
          <w:p w:rsidR="005915BF" w:rsidRPr="004B5A64" w:rsidRDefault="005915BF" w:rsidP="005915BF">
            <w:pPr>
              <w:rPr>
                <w:rFonts w:ascii="Times New Roman" w:eastAsia="Calibri" w:hAnsi="Times New Roman" w:cs="Times New Roman"/>
                <w:color w:val="2205D1"/>
                <w:lang w:eastAsia="ru-RU"/>
              </w:rPr>
            </w:pPr>
            <w:r w:rsidRPr="004B5A64">
              <w:rPr>
                <w:rFonts w:ascii="Times New Roman" w:eastAsia="Calibri" w:hAnsi="Times New Roman" w:cs="Times New Roman"/>
                <w:color w:val="2205D1"/>
                <w:lang w:eastAsia="ru-RU"/>
              </w:rPr>
              <w:t>0,00 руб.</w:t>
            </w:r>
          </w:p>
        </w:tc>
      </w:tr>
      <w:tr w:rsidR="005915BF" w:rsidRPr="00E2253F" w:rsidTr="00DD05FE">
        <w:tc>
          <w:tcPr>
            <w:tcW w:w="3687" w:type="dxa"/>
          </w:tcPr>
          <w:p w:rsidR="005915BF" w:rsidRPr="004B5A64" w:rsidRDefault="00CF47EC" w:rsidP="005E6D2A">
            <w:pPr>
              <w:rPr>
                <w:rFonts w:ascii="Times New Roman" w:eastAsia="Calibri" w:hAnsi="Times New Roman" w:cs="Times New Roman"/>
                <w:color w:val="2205D1"/>
                <w:lang w:eastAsia="ru-RU"/>
              </w:rPr>
            </w:pPr>
            <w:r>
              <w:rPr>
                <w:rFonts w:ascii="Times New Roman" w:eastAsia="Calibri" w:hAnsi="Times New Roman" w:cs="Times New Roman"/>
                <w:color w:val="2205D1"/>
                <w:lang w:eastAsia="ru-RU"/>
              </w:rPr>
              <w:t>С</w:t>
            </w:r>
            <w:bookmarkStart w:id="0" w:name="_GoBack"/>
            <w:bookmarkEnd w:id="0"/>
            <w:r w:rsidR="005915BF" w:rsidRPr="004B5A64">
              <w:rPr>
                <w:rFonts w:ascii="Times New Roman" w:eastAsia="Calibri" w:hAnsi="Times New Roman" w:cs="Times New Roman"/>
                <w:color w:val="2205D1"/>
                <w:lang w:eastAsia="ru-RU"/>
              </w:rPr>
              <w:t>траховая сумма</w:t>
            </w:r>
          </w:p>
        </w:tc>
        <w:tc>
          <w:tcPr>
            <w:tcW w:w="3044" w:type="dxa"/>
          </w:tcPr>
          <w:p w:rsidR="005915BF" w:rsidRPr="004B5A64" w:rsidRDefault="00CF47EC" w:rsidP="003B49EE">
            <w:pPr>
              <w:rPr>
                <w:rFonts w:ascii="Times New Roman" w:hAnsi="Times New Roman" w:cs="Times New Roman"/>
                <w:color w:val="2205D1"/>
              </w:rPr>
            </w:pPr>
            <w:r w:rsidRPr="00CF47EC">
              <w:rPr>
                <w:rFonts w:ascii="Times New Roman" w:hAnsi="Times New Roman" w:cs="Times New Roman"/>
                <w:color w:val="2205D1"/>
              </w:rPr>
              <w:t>250 349 142,02</w:t>
            </w:r>
            <w:r>
              <w:rPr>
                <w:rFonts w:ascii="Times New Roman" w:hAnsi="Times New Roman" w:cs="Times New Roman"/>
                <w:color w:val="2205D1"/>
              </w:rPr>
              <w:t xml:space="preserve"> </w:t>
            </w:r>
            <w:r w:rsidR="005915BF" w:rsidRPr="004B5A64">
              <w:rPr>
                <w:rFonts w:ascii="Times New Roman" w:hAnsi="Times New Roman" w:cs="Times New Roman"/>
                <w:color w:val="2205D1"/>
              </w:rPr>
              <w:t>руб.</w:t>
            </w:r>
          </w:p>
        </w:tc>
        <w:tc>
          <w:tcPr>
            <w:tcW w:w="3045" w:type="dxa"/>
          </w:tcPr>
          <w:p w:rsidR="005915BF" w:rsidRPr="004B5A64" w:rsidRDefault="00CF47EC" w:rsidP="00CF47EC">
            <w:pPr>
              <w:rPr>
                <w:rFonts w:ascii="Times New Roman" w:eastAsia="Calibri" w:hAnsi="Times New Roman" w:cs="Times New Roman"/>
                <w:color w:val="2205D1"/>
                <w:lang w:eastAsia="ru-RU"/>
              </w:rPr>
            </w:pPr>
            <w:r w:rsidRPr="00CF47EC">
              <w:rPr>
                <w:rFonts w:ascii="Times New Roman" w:eastAsia="Calibri" w:hAnsi="Times New Roman" w:cs="Times New Roman"/>
                <w:color w:val="2205D1"/>
                <w:lang w:eastAsia="ru-RU"/>
              </w:rPr>
              <w:t>250 224</w:t>
            </w:r>
            <w:r>
              <w:rPr>
                <w:rFonts w:ascii="Times New Roman" w:eastAsia="Calibri" w:hAnsi="Times New Roman" w:cs="Times New Roman"/>
                <w:color w:val="2205D1"/>
                <w:lang w:eastAsia="ru-RU"/>
              </w:rPr>
              <w:t> </w:t>
            </w:r>
            <w:r w:rsidRPr="00CF47EC">
              <w:rPr>
                <w:rFonts w:ascii="Times New Roman" w:eastAsia="Calibri" w:hAnsi="Times New Roman" w:cs="Times New Roman"/>
                <w:color w:val="2205D1"/>
                <w:lang w:eastAsia="ru-RU"/>
              </w:rPr>
              <w:t>030</w:t>
            </w:r>
            <w:r>
              <w:rPr>
                <w:rFonts w:ascii="Times New Roman" w:eastAsia="Calibri" w:hAnsi="Times New Roman" w:cs="Times New Roman"/>
                <w:color w:val="2205D1"/>
                <w:lang w:eastAsia="ru-RU"/>
              </w:rPr>
              <w:t>,</w:t>
            </w:r>
            <w:r w:rsidRPr="00CF47EC">
              <w:rPr>
                <w:rFonts w:ascii="Times New Roman" w:eastAsia="Calibri" w:hAnsi="Times New Roman" w:cs="Times New Roman"/>
                <w:color w:val="2205D1"/>
                <w:lang w:eastAsia="ru-RU"/>
              </w:rPr>
              <w:t xml:space="preserve">00 </w:t>
            </w:r>
            <w:r w:rsidR="005915BF" w:rsidRPr="004B5A64">
              <w:rPr>
                <w:rFonts w:ascii="Times New Roman" w:eastAsia="Calibri" w:hAnsi="Times New Roman" w:cs="Times New Roman"/>
                <w:color w:val="2205D1"/>
                <w:lang w:eastAsia="ru-RU"/>
              </w:rPr>
              <w:t>руб.</w:t>
            </w:r>
          </w:p>
        </w:tc>
      </w:tr>
      <w:tr w:rsidR="007138D1" w:rsidRPr="00E2253F" w:rsidTr="00E2253F">
        <w:tc>
          <w:tcPr>
            <w:tcW w:w="3687" w:type="dxa"/>
          </w:tcPr>
          <w:p w:rsidR="007138D1" w:rsidRPr="00EA7914" w:rsidRDefault="007138D1" w:rsidP="00E2253F">
            <w:pPr>
              <w:rPr>
                <w:rFonts w:ascii="Times New Roman" w:eastAsia="Calibri" w:hAnsi="Times New Roman" w:cs="Times New Roman"/>
                <w:color w:val="000000"/>
                <w:lang w:eastAsia="ru-RU"/>
              </w:rPr>
            </w:pPr>
            <w:r w:rsidRPr="00EA7914">
              <w:rPr>
                <w:rFonts w:ascii="Times New Roman" w:eastAsia="Calibri" w:hAnsi="Times New Roman" w:cs="Times New Roman"/>
                <w:color w:val="000000"/>
                <w:lang w:eastAsia="ru-RU"/>
              </w:rPr>
              <w:t>Перечень имущества</w:t>
            </w:r>
          </w:p>
        </w:tc>
        <w:tc>
          <w:tcPr>
            <w:tcW w:w="6089" w:type="dxa"/>
            <w:gridSpan w:val="2"/>
          </w:tcPr>
          <w:p w:rsidR="007138D1" w:rsidRPr="005915BF" w:rsidRDefault="007138D1" w:rsidP="00E2253F">
            <w:pPr>
              <w:rPr>
                <w:rFonts w:ascii="Times New Roman" w:eastAsia="Calibri" w:hAnsi="Times New Roman" w:cs="Times New Roman"/>
                <w:color w:val="000000"/>
                <w:lang w:eastAsia="ru-RU"/>
              </w:rPr>
            </w:pPr>
            <w:r w:rsidRPr="005915BF">
              <w:rPr>
                <w:rFonts w:ascii="Times New Roman" w:eastAsia="Calibri" w:hAnsi="Times New Roman" w:cs="Times New Roman"/>
                <w:color w:val="000000"/>
                <w:lang w:eastAsia="ru-RU"/>
              </w:rPr>
              <w:t>Приложение 1. Список объектов недвижимости для страхования</w:t>
            </w:r>
          </w:p>
        </w:tc>
      </w:tr>
      <w:tr w:rsidR="00E2253F" w:rsidRPr="00E2253F" w:rsidTr="00E2253F">
        <w:tc>
          <w:tcPr>
            <w:tcW w:w="3687" w:type="dxa"/>
          </w:tcPr>
          <w:p w:rsidR="00E2253F" w:rsidRPr="00E2253F" w:rsidRDefault="00E2253F" w:rsidP="00E2253F">
            <w:pPr>
              <w:rPr>
                <w:rFonts w:ascii="Times New Roman" w:eastAsia="Calibri" w:hAnsi="Times New Roman" w:cs="Times New Roman"/>
                <w:color w:val="000000"/>
                <w:lang w:eastAsia="ru-RU"/>
              </w:rPr>
            </w:pPr>
            <w:r w:rsidRPr="00E2253F">
              <w:rPr>
                <w:rFonts w:ascii="Times New Roman" w:hAnsi="Times New Roman" w:cs="Times New Roman"/>
              </w:rPr>
              <w:t>Срок страхования</w:t>
            </w:r>
          </w:p>
        </w:tc>
        <w:tc>
          <w:tcPr>
            <w:tcW w:w="6089" w:type="dxa"/>
            <w:gridSpan w:val="2"/>
          </w:tcPr>
          <w:p w:rsidR="00E2253F" w:rsidRPr="00E2253F" w:rsidRDefault="00133BE9" w:rsidP="00CF47EC">
            <w:pP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на 1 год</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 xml:space="preserve">Страхователь </w:t>
            </w:r>
          </w:p>
        </w:tc>
        <w:tc>
          <w:tcPr>
            <w:tcW w:w="6089" w:type="dxa"/>
            <w:gridSpan w:val="2"/>
          </w:tcPr>
          <w:p w:rsidR="00E2253F" w:rsidRPr="00E2253F" w:rsidRDefault="00CF47EC" w:rsidP="00693AC5">
            <w:pPr>
              <w:rPr>
                <w:rFonts w:ascii="Times New Roman" w:eastAsia="Calibri" w:hAnsi="Times New Roman" w:cs="Times New Roman"/>
                <w:color w:val="000000"/>
                <w:lang w:eastAsia="ru-RU"/>
              </w:rPr>
            </w:pPr>
            <w:r w:rsidRPr="00CF47EC">
              <w:rPr>
                <w:rFonts w:ascii="Times New Roman" w:eastAsia="Calibri" w:hAnsi="Times New Roman" w:cs="Times New Roman"/>
                <w:color w:val="000000"/>
                <w:lang w:eastAsia="ru-RU"/>
              </w:rPr>
              <w:t>ПАО "СЗ "Орелстрой"</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hAnsi="Times New Roman" w:cs="Times New Roman"/>
              </w:rPr>
              <w:t>Выгодоприобретатель</w:t>
            </w:r>
          </w:p>
        </w:tc>
        <w:tc>
          <w:tcPr>
            <w:tcW w:w="6089" w:type="dxa"/>
            <w:gridSpan w:val="2"/>
          </w:tcPr>
          <w:p w:rsidR="00E2253F" w:rsidRPr="00E2253F" w:rsidRDefault="00E2253F" w:rsidP="00E2253F">
            <w:pPr>
              <w:rPr>
                <w:rFonts w:ascii="Times New Roman" w:eastAsia="Calibri" w:hAnsi="Times New Roman" w:cs="Times New Roman"/>
                <w:color w:val="000000"/>
                <w:lang w:eastAsia="ru-RU"/>
              </w:rPr>
            </w:pPr>
            <w:r w:rsidRPr="00E2253F">
              <w:rPr>
                <w:rFonts w:ascii="Times New Roman" w:eastAsia="Calibri" w:hAnsi="Times New Roman" w:cs="Times New Roman"/>
                <w:color w:val="000000"/>
                <w:lang w:eastAsia="ru-RU"/>
              </w:rPr>
              <w:t>ПАО Сбербанк</w:t>
            </w:r>
          </w:p>
        </w:tc>
      </w:tr>
      <w:tr w:rsidR="00E2253F" w:rsidRPr="00E2253F" w:rsidTr="00E2253F">
        <w:tc>
          <w:tcPr>
            <w:tcW w:w="3687" w:type="dxa"/>
          </w:tcPr>
          <w:p w:rsidR="00E2253F" w:rsidRPr="00E2253F" w:rsidRDefault="00E2253F" w:rsidP="00E2253F">
            <w:pPr>
              <w:rPr>
                <w:rFonts w:ascii="Times New Roman" w:hAnsi="Times New Roman" w:cs="Times New Roman"/>
              </w:rPr>
            </w:pPr>
            <w:r w:rsidRPr="00E2253F">
              <w:rPr>
                <w:rFonts w:ascii="Times New Roman" w:eastAsia="Calibri" w:hAnsi="Times New Roman" w:cs="Times New Roman"/>
                <w:color w:val="000000"/>
                <w:lang w:eastAsia="ru-RU"/>
              </w:rPr>
              <w:t>Условия по страховым рискам</w:t>
            </w:r>
          </w:p>
        </w:tc>
        <w:tc>
          <w:tcPr>
            <w:tcW w:w="6089" w:type="dxa"/>
            <w:gridSpan w:val="2"/>
          </w:tcPr>
          <w:p w:rsidR="000B1B6B" w:rsidRDefault="000B1B6B" w:rsidP="00E2253F">
            <w:pPr>
              <w:rPr>
                <w:rFonts w:ascii="Times New Roman" w:eastAsia="Times New Roman" w:hAnsi="Times New Roman" w:cs="Times New Roman"/>
                <w:color w:val="212121"/>
                <w:lang w:eastAsia="ru-RU"/>
              </w:rPr>
            </w:pPr>
            <w:r w:rsidRPr="000B1B6B">
              <w:rPr>
                <w:rFonts w:ascii="Times New Roman" w:eastAsia="Times New Roman" w:hAnsi="Times New Roman" w:cs="Times New Roman"/>
                <w:color w:val="212121"/>
                <w:lang w:eastAsia="ru-RU"/>
              </w:rPr>
              <w:t>«В соответствии с настоящим Договором, страховым случаем является утрата, повреждение, уничтожение застрахованного имущества в результате любого непредвиденного и внезапного воздействия на него, не исключенных Договором страхования (с ответственностью за все риски или с покрытием всех рисков в соответствии с Правилами страхования Страховщика». (данная формулировка обязательно должна присутствовать в договоре/полисе страхования)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Но не менее: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 Пожар.</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 Взрыв.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3. Удар молнии.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4. Стихийные бедствия (бури (шторма), очень сильного ветра, шквала, урагана, вихря, смерча, тайфуна, наводнения, затопления, поступления подпочвенных вод, паводка, ледохода, ливня; землетрясения; извержения вулкана; просадки грунта, оползня, обвала; селя, лавины, камнепада; града; гололеда, обильного снегопада; действия морозов).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5. Авария водопроводных, канализационных, отопительных, противопожарных систем.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6. Падение летательных аппаратов или их частей, падение деревьев, сооружений, других предметов.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7. Противоправные действия третьих лиц, направленные на уничтожение или повреждение застрахованного имущества.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8. Кража с незаконным проникновением, грабеж, разбой.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9. Бой оконных стекол, витрин, зеркал.</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vertAlign w:val="subscript"/>
                <w:lang w:eastAsia="ru-RU"/>
              </w:rPr>
              <w:t> </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b/>
                <w:bCs/>
                <w:color w:val="212121"/>
                <w:lang w:eastAsia="ru-RU"/>
              </w:rPr>
              <w:t>Допускаемый список исключений по страхованию недвижимого имущества (жилые помещения, нежилые помещения, здания, сооружения) </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Не покрывается страхованием и исключается из объема ответственности Страховщика ущерб, причиненный имуществу Страхователя, который наступил вследствие: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 Военных действий всякого рода, гражданской войны или их последствий;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lastRenderedPageBreak/>
              <w:t>2) Воздействия ядерной энергии в любой форме;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3) Воздействия любого химического, биологического, биохимического или электромагнитного оружия;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4) Использования или хранения бомб, мин, снарядов или иного вооружения;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5) Конфискации, реквизиции, ареста, уничтожения или повреждения имущества по распоряжению военных или гражданских властей, или иных действий административных органов;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6) Наложения на Страхователя или работающих у него лиц штрафов, неустоек, пени или иных штрафных санкций в денежной форме в соответствии с законодательством или иными распоряжениями властей, действующими на территории страхования;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7) Косвенные убытки, возникающие, в частности, из-за задержки в поставке продукции или несвоевременной поставки, неполучения прибыли или выгоды, замедления темпов производства или снижения количества производимых товаров или услуг, даже если такие убытки и явились следствием событий, в связи с наступлением которых Страховщик был бы обязан выплачивать возмещение в соответствии с условиями настоящего Договора;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8) Естественного износа, коррозии, окисления застрахованного имущества или постепенной потерей им своих качеств или полезных свойств;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9) Коррозии, ржавления, окисления, брожения, гниения или иных естественных свойств застрахованного имущества, поражения любыми грибками, плесенью, спорами и токсинами;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10) Ущерб от воздействия асбеста;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11) Умысла Страхователя, Выгодоприобретателя, их руководящих сотрудников или представителей, а равно и нарушения кем-либо из указанных лиц установленных правил обраще</w:t>
            </w:r>
            <w:r w:rsidR="000B1B6B">
              <w:rPr>
                <w:rFonts w:ascii="Times New Roman" w:eastAsia="Times New Roman" w:hAnsi="Times New Roman" w:cs="Times New Roman"/>
                <w:color w:val="212121"/>
                <w:lang w:eastAsia="ru-RU"/>
              </w:rPr>
              <w:t>ния с застрахованным имуществом</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12) Оседания, растрескивания, сжатия, расширения или вздутия покрытий дорог или тротуаров, а также фундаментов, стен, несущих конструкций или перекрытий зданий, строений либо инженерных сооружений, если они произошли не в результате внезапного и непредвиденного воздействия на них извне;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13) Дефекты и недостатки застрахованных зданий, сооружений, уже имевших на момент заключения страхования, которые должны были быть известны Страхователям или его органам, или уполномоченным лицам;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14) Ущерб, возникший в результате загрязнения застрахованного имущества вредными веществами, представляющими опасность для жизни и здоровья людей, животных и окружающей природной среды, за исключением случаев, когда такое загрязнение произошло в результате наступления внезапного и непредвиденного события, признаваемого страховым случаем по настоящему Договору;</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xml:space="preserve">15) Ущерб, возникший в результате воздействия на застрахованное имущество природных факторов, характерных для обычных в данной местности климатических и погодных условий (дождь, снег или иные осадки, изменение температур, влажности или иные факторы). Также страхованием не покрывается изменение </w:t>
            </w:r>
            <w:r w:rsidRPr="00C267C7">
              <w:rPr>
                <w:rFonts w:ascii="Times New Roman" w:eastAsia="Times New Roman" w:hAnsi="Times New Roman" w:cs="Times New Roman"/>
                <w:color w:val="212121"/>
                <w:lang w:eastAsia="ru-RU"/>
              </w:rPr>
              <w:lastRenderedPageBreak/>
              <w:t>физических и химических свойств застрахованного имущества (в том числе и изменение цвета, запаха, веса, усадка, усушка, растяжка, утечка, испарение), если только такое повреждение не явилось прямым следствием пожара, удара молнии, взрыва, падения летающих объектов, наезда наземных транспортных средств или навала судна;</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16) Ущерб, возникший в результате необъяснимого исчезновения застрахованного имущества, его недостачи, обнаруженной при проведении инвентаризации, его пропажи, кражи без незаконного проникновения, хищения или сокрытия;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xml:space="preserve">17) </w:t>
            </w:r>
            <w:r w:rsidR="00CF47EC">
              <w:rPr>
                <w:rFonts w:ascii="Times New Roman" w:eastAsia="Times New Roman" w:hAnsi="Times New Roman" w:cs="Times New Roman"/>
                <w:color w:val="212121"/>
                <w:lang w:eastAsia="ru-RU"/>
              </w:rPr>
              <w:t>В</w:t>
            </w:r>
            <w:r w:rsidRPr="00C267C7">
              <w:rPr>
                <w:rFonts w:ascii="Times New Roman" w:eastAsia="Times New Roman" w:hAnsi="Times New Roman" w:cs="Times New Roman"/>
                <w:color w:val="212121"/>
                <w:lang w:eastAsia="ru-RU"/>
              </w:rPr>
              <w:t xml:space="preserve"> результате проведения строительно-монтажных работ, тестирования, установки, монтажа, а также пуско-наладочных работ, работ по реконструкции или переоборудованию, переделки, сервисному обслуживанию или ремонту застрахованных зданий, за исключением "Некапитальных работ". Для целей настоящего Договора термин "некапитальные работы" означает проводимые как самим Страхователем, так и подрядчиками по его поручению, в здании (как внутри, так и снаружи) или иной части застрахованного имущества строительно-монтажные и ремонтно-отделочные работы, при условии, что:</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такие работы не затрагивают несущие конструкции застрахованных зданий/сооружений;</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 такие работы продолжаются в каждом отдельном случае не более 180 (ста восьмидесяти) дней подряд - сметная стоимость таких работ не превышает 15% от общей страховой суммы;</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18) Ущерб от бури, вихря, урагана, смерча или иного движения воздушных масс, вызванного естественными процессами в атмосфере, возмещается только в том случае, если скорость ветра, причинившего ущерб, превышала 17 м/с. Скорость ветра подтверждается справками соответствующих учреждений Гидрометцентра, или соответствующих ему организаций за рубежом;</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19) Ущерб, возникший в результате проникновения в застрахованные помещения дождя, снега, града или грязи через незакрытые окна, двери или иные технологические отверстия в зданиях, если эти отверстия не возникли вследствие бури, вихря, урагана или смерча, или любого другого воздействия извне;</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20) Ущерб, возникший в результате электронных и компьютерных рисков, включая потерю данных, изменение или искажение данных, или повреждение систем IT, компьютерные вирусы, операции с датами, обработку данных, любые сбои компьютерного оборудования и программного обеспечения, встроенных чипов;</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21) Если одной из причин повреждения или разрушения застрахованных зданий и сооружений явилась их ветхость, частичное разрушение или повреждение вследствие длительной эксплуатации, Страховщик имеет право отказать в выплате возмещения в той мере, в которой ветхость, частичное разрушение или повреждение вследствие длительной эксплуатации застрахованных сооружений повлияли на размер ущерба. Если Страхователь докажет, что ветхость, частичное разрушение или повреждение вследствие длительной эксплуатации этих сооружений не оказали влияния на размер ущерба, обязанность Страховщика выплачивать возмещение сохраняется;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22) Ущерб от оползня, оседания или иного движения грунта подлежит возмещению лишь в том случае, если он не вызван проведением взрывных работ, выемкой грунта из котлованов или карьеров, засыпкой пустот или проведением земленасыпных работ, добычей или разработкой месторождений твердых, жидких или газообразных полезных ископаемых, эрозией почв, а также осадкой здания и/или усадкой элементов (материалов) здания.</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23) Вследствие народных волнений, массовых беспорядков, забастовок или локаутов, актов терроризма, диверсии;</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24) В результате проведения погрузочно-разгрузочных работ;</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25) [Во время перевозки Застрахованного Имущества, в том числе по транспортным путям, находящимся внутри предприятия, для целей настоящего пункта проезды в пределах земельных участков, их территория и коридоры, проезды и пространства внутри Здания не</w:t>
            </w:r>
            <w:r w:rsidR="000B1B6B">
              <w:rPr>
                <w:rFonts w:ascii="Times New Roman" w:eastAsia="Times New Roman" w:hAnsi="Times New Roman" w:cs="Times New Roman"/>
                <w:color w:val="212121"/>
                <w:lang w:eastAsia="ru-RU"/>
              </w:rPr>
              <w:t xml:space="preserve"> являются транспортными путями]</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26) [Вследствие поломки машин и оборудования, если она не была вызвана внезапным и непредвиденным воздействием извне; либо произошла при их монтаже, наладке, реконструкции, технич</w:t>
            </w:r>
            <w:r w:rsidR="000B1B6B">
              <w:rPr>
                <w:rFonts w:ascii="Times New Roman" w:eastAsia="Times New Roman" w:hAnsi="Times New Roman" w:cs="Times New Roman"/>
                <w:color w:val="212121"/>
                <w:lang w:eastAsia="ru-RU"/>
              </w:rPr>
              <w:t>еском обслуживании или ремонте]</w:t>
            </w:r>
            <w:r w:rsidRPr="00C267C7">
              <w:rPr>
                <w:rFonts w:ascii="Times New Roman" w:eastAsia="Times New Roman" w:hAnsi="Times New Roman" w:cs="Times New Roman"/>
                <w:color w:val="212121"/>
                <w:lang w:eastAsia="ru-RU"/>
              </w:rPr>
              <w:t>;</w:t>
            </w:r>
          </w:p>
          <w:p w:rsidR="00E2253F" w:rsidRPr="00C267C7" w:rsidRDefault="00E2253F" w:rsidP="00E2253F">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27) В результате ошибок проектирования, дефектов материалов и изготовления, дефектов выполнения работ.</w:t>
            </w:r>
          </w:p>
          <w:p w:rsidR="00E2253F" w:rsidRPr="00C267C7" w:rsidRDefault="00E2253F" w:rsidP="000B1B6B">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При этом Страховщик не несет ответственности за расходы, необходимость которых возникла в результате дефектов материалов, дефектов выполнения работ, дефектов проекта, плана или спецификации и в том случае, если ущерб причинен той части застрахованного имущества, которая содержит какой-либо из вышеуказанных дефектов, то расходами по замене или исправлению, не подлежащими возмещению в силу настоящего положения, являются расходы, которые были бы понесены для замены или исправления застрахованного имущества непосредственно перед наступлением вышеуказанного ущерба.</w:t>
            </w:r>
          </w:p>
          <w:p w:rsidR="00E2253F" w:rsidRPr="00C267C7" w:rsidRDefault="00E2253F" w:rsidP="000B1B6B">
            <w:pPr>
              <w:rPr>
                <w:rFonts w:ascii="Times New Roman" w:eastAsia="Times New Roman" w:hAnsi="Times New Roman" w:cs="Times New Roman"/>
                <w:color w:val="212121"/>
                <w:lang w:eastAsia="ru-RU"/>
              </w:rPr>
            </w:pPr>
            <w:r w:rsidRPr="00C267C7">
              <w:rPr>
                <w:rFonts w:ascii="Times New Roman" w:eastAsia="Times New Roman" w:hAnsi="Times New Roman" w:cs="Times New Roman"/>
                <w:color w:val="212121"/>
                <w:lang w:eastAsia="ru-RU"/>
              </w:rPr>
              <w:t>В рамках Договора/Полиса страхования, а не только в рамках настоящего исключения согласовано, что любая часть застрахованного имущества не должна рассматриваться как поврежденная только в силу наличия в ней какого-либо дефекта материала, дефекта качества работ, дефекта проектирования, плана или спецификации.</w:t>
            </w:r>
          </w:p>
          <w:p w:rsidR="00E2253F" w:rsidRPr="00E2253F" w:rsidRDefault="00E2253F" w:rsidP="00E2253F">
            <w:pPr>
              <w:rPr>
                <w:rFonts w:ascii="Times New Roman" w:eastAsia="Calibri" w:hAnsi="Times New Roman" w:cs="Times New Roman"/>
                <w:color w:val="000000"/>
                <w:lang w:eastAsia="ru-RU"/>
              </w:rPr>
            </w:pPr>
          </w:p>
        </w:tc>
      </w:tr>
    </w:tbl>
    <w:p w:rsidR="00C267C7" w:rsidRDefault="00C267C7"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Default="00E2253F" w:rsidP="00C267C7">
      <w:pPr>
        <w:spacing w:after="0" w:line="240" w:lineRule="auto"/>
        <w:rPr>
          <w:rFonts w:ascii="Times New Roman" w:eastAsia="Calibri" w:hAnsi="Times New Roman" w:cs="Times New Roman"/>
          <w:color w:val="000000"/>
          <w:lang w:eastAsia="ru-RU"/>
        </w:rPr>
      </w:pPr>
    </w:p>
    <w:p w:rsidR="00E2253F" w:rsidRPr="00E2253F" w:rsidRDefault="00E2253F" w:rsidP="00C267C7">
      <w:pPr>
        <w:spacing w:after="0" w:line="240" w:lineRule="auto"/>
        <w:rPr>
          <w:rFonts w:ascii="Times New Roman" w:eastAsia="Calibri" w:hAnsi="Times New Roman" w:cs="Times New Roman"/>
          <w:color w:val="000000"/>
          <w:lang w:eastAsia="ru-RU"/>
        </w:rPr>
      </w:pPr>
    </w:p>
    <w:sectPr w:rsidR="00E2253F" w:rsidRPr="00E225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43" w:rsidRDefault="00ED5B43" w:rsidP="004350DD">
      <w:pPr>
        <w:spacing w:after="0" w:line="240" w:lineRule="auto"/>
      </w:pPr>
      <w:r>
        <w:separator/>
      </w:r>
    </w:p>
  </w:endnote>
  <w:endnote w:type="continuationSeparator" w:id="0">
    <w:p w:rsidR="00ED5B43" w:rsidRDefault="00ED5B43" w:rsidP="0043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43" w:rsidRDefault="00ED5B43" w:rsidP="004350DD">
      <w:pPr>
        <w:spacing w:after="0" w:line="240" w:lineRule="auto"/>
      </w:pPr>
      <w:r>
        <w:separator/>
      </w:r>
    </w:p>
  </w:footnote>
  <w:footnote w:type="continuationSeparator" w:id="0">
    <w:p w:rsidR="00ED5B43" w:rsidRDefault="00ED5B43" w:rsidP="00435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8707A"/>
    <w:multiLevelType w:val="multilevel"/>
    <w:tmpl w:val="800A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C7"/>
    <w:rsid w:val="00015506"/>
    <w:rsid w:val="000B1B6B"/>
    <w:rsid w:val="00133BE9"/>
    <w:rsid w:val="0019310F"/>
    <w:rsid w:val="001D5DBD"/>
    <w:rsid w:val="001E322B"/>
    <w:rsid w:val="001F612E"/>
    <w:rsid w:val="00256E2F"/>
    <w:rsid w:val="002715B4"/>
    <w:rsid w:val="003B49EE"/>
    <w:rsid w:val="004350DD"/>
    <w:rsid w:val="004B5A64"/>
    <w:rsid w:val="005523D4"/>
    <w:rsid w:val="005915BF"/>
    <w:rsid w:val="005B2A91"/>
    <w:rsid w:val="005E6D2A"/>
    <w:rsid w:val="00637067"/>
    <w:rsid w:val="00693AC5"/>
    <w:rsid w:val="007138D1"/>
    <w:rsid w:val="00AA4D57"/>
    <w:rsid w:val="00B13F87"/>
    <w:rsid w:val="00BD22F5"/>
    <w:rsid w:val="00C267C7"/>
    <w:rsid w:val="00CF3379"/>
    <w:rsid w:val="00CF47EC"/>
    <w:rsid w:val="00E2253F"/>
    <w:rsid w:val="00EA7914"/>
    <w:rsid w:val="00ED5B43"/>
    <w:rsid w:val="00F33641"/>
    <w:rsid w:val="00F5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566A3-EE01-4533-AD6A-7F5CCBA4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50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50DD"/>
  </w:style>
  <w:style w:type="paragraph" w:styleId="a6">
    <w:name w:val="footer"/>
    <w:basedOn w:val="a"/>
    <w:link w:val="a7"/>
    <w:uiPriority w:val="99"/>
    <w:unhideWhenUsed/>
    <w:rsid w:val="004350D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3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Ермошина Татьяна Васильевна</dc:creator>
  <cp:keywords/>
  <dc:description/>
  <cp:lastModifiedBy>Горяйнова Татьяна Анатольевна</cp:lastModifiedBy>
  <cp:revision>20</cp:revision>
  <dcterms:created xsi:type="dcterms:W3CDTF">2025-03-18T12:50:00Z</dcterms:created>
  <dcterms:modified xsi:type="dcterms:W3CDTF">2026-06-22T14:05:00Z</dcterms:modified>
</cp:coreProperties>
</file>