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DA3243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DA3243">
        <w:rPr>
          <w:b/>
        </w:rPr>
        <w:t>«</w:t>
      </w:r>
      <w:r w:rsidR="00DA3243" w:rsidRPr="00DA3243">
        <w:rPr>
          <w:b/>
        </w:rPr>
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</w:t>
      </w:r>
      <w:r w:rsidR="00DA3243">
        <w:rPr>
          <w:b/>
        </w:rPr>
        <w:t xml:space="preserve">м участке с кадастровым номером </w:t>
      </w:r>
      <w:r w:rsidR="00DA3243" w:rsidRPr="00DA3243">
        <w:rPr>
          <w:b/>
        </w:rPr>
        <w:t>48:20:0043601:297. 1-й этап строительства - корпус 1 (поз.19.1)</w:t>
      </w:r>
      <w:r w:rsidR="005F7F47" w:rsidRPr="00DA3243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A2A76" w:rsidRDefault="004A2A76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A2A76" w:rsidRPr="005C55B7" w:rsidRDefault="004A2A76" w:rsidP="004A2A76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5C55B7">
        <w:rPr>
          <w:rFonts w:ascii="Arial" w:hAnsi="Arial" w:cs="Arial"/>
          <w:b/>
          <w:bCs/>
          <w:sz w:val="20"/>
          <w:szCs w:val="20"/>
          <w:u w:val="single"/>
        </w:rPr>
        <w:t>Вертикальная планировка</w:t>
      </w: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1061" w:type="dxa"/>
        <w:tblLook w:val="04A0" w:firstRow="1" w:lastRow="0" w:firstColumn="1" w:lastColumn="0" w:noHBand="0" w:noVBand="1"/>
      </w:tblPr>
      <w:tblGrid>
        <w:gridCol w:w="494"/>
        <w:gridCol w:w="1689"/>
        <w:gridCol w:w="3881"/>
        <w:gridCol w:w="1021"/>
        <w:gridCol w:w="967"/>
        <w:gridCol w:w="1021"/>
        <w:gridCol w:w="967"/>
        <w:gridCol w:w="1021"/>
      </w:tblGrid>
      <w:tr w:rsidR="004A2A76" w:rsidRPr="005C55B7" w:rsidTr="004A2A76">
        <w:trPr>
          <w:trHeight w:val="1689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C55B7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5C55B7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4A2A76" w:rsidRPr="005C55B7" w:rsidTr="004A2A76">
        <w:trPr>
          <w:trHeight w:val="27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A2A76" w:rsidRPr="005C55B7" w:rsidTr="004A2A76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01-01-030-02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2/из выемки в насыпь с формированием корыта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72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01-01-030-10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96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01-01-013-02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1 (1-1,2) м3, группа грунтов 2/недостаток грунта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96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т03-21-01-001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 Т ГРУЗА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1072,225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96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01-01-030-02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2/разравнивание насыпи с формирование корыта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72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01-01-030-10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72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01-02-001-01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0,7677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4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01-02-001-07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последующий проход по одному следу добавлять: к расценке 01-02-001-01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0,7677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  <w:r w:rsidRPr="005C55B7">
        <w:rPr>
          <w:color w:val="1A1A1A"/>
          <w:spacing w:val="-4"/>
          <w:w w:val="105"/>
          <w:sz w:val="31"/>
        </w:rPr>
        <w:t>Устройство тротуаров и площадок</w:t>
      </w: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2293" w:type="dxa"/>
        <w:tblLook w:val="04A0" w:firstRow="1" w:lastRow="0" w:firstColumn="1" w:lastColumn="0" w:noHBand="0" w:noVBand="1"/>
      </w:tblPr>
      <w:tblGrid>
        <w:gridCol w:w="617"/>
        <w:gridCol w:w="1760"/>
        <w:gridCol w:w="4060"/>
        <w:gridCol w:w="1021"/>
        <w:gridCol w:w="967"/>
        <w:gridCol w:w="967"/>
        <w:gridCol w:w="54"/>
        <w:gridCol w:w="889"/>
        <w:gridCol w:w="24"/>
        <w:gridCol w:w="967"/>
        <w:gridCol w:w="30"/>
        <w:gridCol w:w="937"/>
      </w:tblGrid>
      <w:tr w:rsidR="004A2A76" w:rsidRPr="005C55B7" w:rsidTr="004A2A76">
        <w:trPr>
          <w:gridAfter w:val="1"/>
          <w:wAfter w:w="937" w:type="dxa"/>
          <w:trHeight w:val="1689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C55B7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5C55B7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4A2A76" w:rsidRPr="005C55B7" w:rsidTr="004A2A76">
        <w:trPr>
          <w:gridAfter w:val="1"/>
          <w:wAfter w:w="937" w:type="dxa"/>
          <w:trHeight w:val="2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Тротуарная плитка S=616+71,9+25,4+7=720,3 м2  тип 2 с бордюром из бортового камня БР 100.20.8 L=801м.п.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79,23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7,20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125,33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7,20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10,80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39,62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72,03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734,71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144,1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-144,1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05.2.03.03-0031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Камни бортовые БР 100.20.8, бетон В22,5 (М300), объем 0,016 м3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801,0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-47,3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10,4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40,6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trHeight w:val="27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 xml:space="preserve">   Итого Ст.мат.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Песчаное покрытие тип 3 S=61,9м2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24,76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4 S=78,6+158,6=237,2м2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26,09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41,27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7,12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01.7.07.12-0022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полиэтиленовая, толщина 0,2-0,5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-290,33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, толщина 200 мкм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290,33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0,12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48,39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-0,24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-29,03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0,35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01.3.05.03-0005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Аммоний сернокислый (сульфат аммония) очищенный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-0,01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01.3.05.16-0012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Кальций хлористый технический, сорт 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-0,01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01.7.07.04-0005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Дисперсия поливинилацетатная гомополимерная грубодисперсная непластифицированная Д50Н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-514,72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01.7.07.13-0011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Порошок кислотоупорный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-1,25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01.7.17.05-0021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Карборунд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-1,66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01.7.20.08-0051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-1,19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03.2.01.01-0001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Портландцемент общестроительного назначения бездобавочный М400 Д0 (ЦЕМ I 32,5Н)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-1,05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14.4.02.04-0143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Краска масляная земляная МА-0115, охра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-0,08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Скипидар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79,41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Праймер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118,60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Полиуретановое связующее(клей)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2075,50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Резиновая крошка/базовый слой толщ.0,04м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8737,74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6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20,13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Цветная крошка/ толщ. 0,01м песочный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2473,64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Пешеходная зона совмещенная с пожарным проездом тип 5 S=295+10,2=305,2м2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песка/толщ.0,17м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0,519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57,072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53,105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13,734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0,153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16,786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30,520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200х200х80мм "Прямоугольник Туман"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311,304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машинкой/толщ.80мм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61,040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61,04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6 S=14,8+45,9=60,7м2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6,68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10,56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1,82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01.7.07.12-0022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полиэтиленовая, толщина 0,2-0,5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-74,30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, толщина 200 мкм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74,30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12,38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7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 xml:space="preserve">   Итого Ст.мат. по позиции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-0,06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-7,43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01.3.05.03-0005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Аммоний сернокислый (сульфат аммония) очищенный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01.3.05.16-0012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Кальций хлористый технический, сорт 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01.7.07.04-0005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Дисперсия поливинилацетатная гомополимерная грубодисперсная непластифицированная Д50Н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-131,72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01.7.07.13-0011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Порошок кислотоупорный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-0,32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01.7.17.05-0021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Карборунд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-0,42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01.7.20.08-0051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-0,30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03.2.01.01-0001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Портландцемент общестроительного назначения бездобавочный М400 Д0 (ЦЕМ I 32,5Н)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-0,27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14.4.02.04-0143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Краска масляная земляная МА-0115, охра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-0,02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Скипидар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20,32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Праймер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30,35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Полиуретановое связующее(клей)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531,13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Резиновая крошка/базовый слой толщ.0,04м+ 50% финишной толщ.0,01м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2515,51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36,13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Цветная крошка/ толщ. 0,01м 50%  изумрудной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316,50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Газон совмещенный с пожарным проездом тип 7 S=68,8+31+67,3+12,4=179,5м2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песка/толщ.0,25м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49,36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31,23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8,08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7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Эко тропа тип 8 S=2+2+5,5=9,5м2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27-07-003-01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Бетонная газонная решетка "Грин Галет"Браер толщ.0,08м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9,50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7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5(3)-20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Хозяйственная площадка для ТБО тип 9 S=30,8м2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6,78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В20 (М250)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6,28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3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Отмостка с плиточным покрытием тип 10 S=180,2м2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9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36,76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-0,18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-9,19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0,26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цпс/толщ.0,05м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04.3.02.13-0004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пескоцементные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9,19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18,02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183,80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36,04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-36,04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5C55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5C55B7" w:rsidTr="004A2A76">
        <w:trPr>
          <w:gridAfter w:val="7"/>
          <w:wAfter w:w="3868" w:type="dxa"/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5B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Дорожка для катания на самокатах и велосипедах тип 11 S=107м2</w:t>
            </w:r>
          </w:p>
        </w:tc>
      </w:tr>
      <w:tr w:rsidR="004A2A76" w:rsidRPr="005C55B7" w:rsidTr="004A2A76">
        <w:trPr>
          <w:gridAfter w:val="7"/>
          <w:wAfter w:w="3868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песка/толщ.0,15м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0,1605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17,655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18,618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-1,07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-3,21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0,0535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0,055105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27-07-001-01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см/толщ. 0,05м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плотные песчаные тип Г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7,6398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27-07-001-02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5B7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5C55B7" w:rsidTr="004A2A76">
        <w:trPr>
          <w:gridAfter w:val="2"/>
          <w:wAfter w:w="967" w:type="dxa"/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5C55B7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плотные песчаные тип Г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5C55B7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5C55B7">
              <w:rPr>
                <w:rFonts w:ascii="Arial" w:hAnsi="Arial" w:cs="Arial"/>
                <w:color w:val="008000"/>
                <w:sz w:val="18"/>
                <w:szCs w:val="18"/>
              </w:rPr>
              <w:t>5,1788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5C55B7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Водоотводные лотки</w:t>
      </w:r>
    </w:p>
    <w:tbl>
      <w:tblPr>
        <w:tblW w:w="12039" w:type="dxa"/>
        <w:tblLook w:val="04A0" w:firstRow="1" w:lastRow="0" w:firstColumn="1" w:lastColumn="0" w:noHBand="0" w:noVBand="1"/>
      </w:tblPr>
      <w:tblGrid>
        <w:gridCol w:w="530"/>
        <w:gridCol w:w="1445"/>
        <w:gridCol w:w="3795"/>
        <w:gridCol w:w="1021"/>
        <w:gridCol w:w="1137"/>
        <w:gridCol w:w="1226"/>
        <w:gridCol w:w="1184"/>
        <w:gridCol w:w="1701"/>
      </w:tblGrid>
      <w:tr w:rsidR="004A2A76" w:rsidRPr="00F73530" w:rsidTr="004A2A76">
        <w:trPr>
          <w:trHeight w:val="168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53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4A2A76" w:rsidRPr="00F73530" w:rsidTr="004A2A76">
        <w:trPr>
          <w:trHeight w:val="27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A2A76" w:rsidRPr="00F73530" w:rsidTr="004A2A76">
        <w:trPr>
          <w:trHeight w:val="7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23-01-001-02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основания под трубопроводы: щебеночного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 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6,23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08-01-003-03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Гидроизоляция стен, фундаментов: горизонтальная оклеечная в 2 слоя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01.2.01.02-0054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БН-90/10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01.2.03.03-0011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МГ-1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0,16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0,94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12.1.02.12-0004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Пергамин кровельный П-350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83,05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06-01-001-02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бетонных фундаментов общего назначения под колонны объемом: до 3 м3/устройство бетонной обоймы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В25 (М350)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14,71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07-02-002-07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Установка лотков между сооружениями сечением: до 0,5 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В25 (М350)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Лоток водоотводный бетонный ЛВБ Aquastok Optima 200 № 5/0 /с доставкой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75,00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200 верх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300 середина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300 низ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Корзинка для пескоуловителя бетонного DN200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09-06-001-02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1,13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Решетка чугунная РЧВ Aquastok Optima Dn200 D400 волна/с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Крепёж решетки к лотку бетонному Aquastok Optima 200 (комплект)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72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46-08-022-05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Гидроизоляция набухающей самоклеящейся лентой: горизонтальных швов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1,43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01.7.06.09-0003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Ленты стыковые битумно-каучуковые марки: "БРИТ-А", размер 50х5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145,57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9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46-08-022-01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9,5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14.5.01.07-1000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Герметик клей полиуретановый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7,29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14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бетону/стенки бетонной обоймы соприкасающие с грунтом пластикового лотка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01.2.01.02-0054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БН-90/10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01.2.03.03-0013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кровельная горячая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9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27-07-009-01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водоотводных лотков из композиционных полимерных материалов: весом до 10 кг/м в комплекте с решеткой (крышкой) на подготовленные основания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Лоток водоотводной Aqua-top Dn 90 с пластиковой решеткой А15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Заглушка пластиковая  Aqua-top /с доставкой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3,00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Проезды и площадки</w:t>
      </w: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0947" w:type="dxa"/>
        <w:tblLook w:val="04A0" w:firstRow="1" w:lastRow="0" w:firstColumn="1" w:lastColumn="0" w:noHBand="0" w:noVBand="1"/>
      </w:tblPr>
      <w:tblGrid>
        <w:gridCol w:w="528"/>
        <w:gridCol w:w="1760"/>
        <w:gridCol w:w="4060"/>
        <w:gridCol w:w="1021"/>
        <w:gridCol w:w="820"/>
        <w:gridCol w:w="820"/>
        <w:gridCol w:w="201"/>
        <w:gridCol w:w="619"/>
        <w:gridCol w:w="97"/>
        <w:gridCol w:w="723"/>
        <w:gridCol w:w="298"/>
      </w:tblGrid>
      <w:tr w:rsidR="004A2A76" w:rsidRPr="00F73530" w:rsidTr="004A2A76">
        <w:trPr>
          <w:trHeight w:val="1689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53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4A2A76" w:rsidRPr="00F73530" w:rsidTr="004A2A76">
        <w:trPr>
          <w:trHeight w:val="27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A2A76" w:rsidRPr="00F73530" w:rsidTr="004A2A76">
        <w:trPr>
          <w:gridAfter w:val="6"/>
          <w:wAfter w:w="2758" w:type="dxa"/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A76" w:rsidRPr="00F73530" w:rsidTr="004A2A76">
        <w:trPr>
          <w:gridAfter w:val="6"/>
          <w:wAfter w:w="2758" w:type="dxa"/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7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Проезд  S=1255,8+567,7=1823,5 м2  тип 1 с бордюром из бортового камня БР 100.30.15 L=410м.п.</w:t>
            </w:r>
          </w:p>
        </w:tc>
      </w:tr>
      <w:tr w:rsidR="004A2A76" w:rsidRPr="00F73530" w:rsidTr="004A2A76">
        <w:trPr>
          <w:gridAfter w:val="6"/>
          <w:wAfter w:w="2758" w:type="dxa"/>
          <w:trHeight w:val="27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rPr>
                <w:sz w:val="20"/>
                <w:szCs w:val="20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песка/толщ.0,35м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773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27-06-009-02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Геосетка полипропиленовпя СД 30/30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1915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120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27-04-007-01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однослойных/толщ.0,18м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02.2.05.04-1692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10-20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-27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40-80(70) мм, группа 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-345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10-20 мм, группа 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345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72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27-04-007-04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40-80(70) мм, группа 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-69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120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см/толщ.0,07м крупнозернистый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крупнозернистые тип Б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175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72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крупнозернистые тип Б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131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120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см/толщ.0,05м мелкозернистый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мелкозернистые тип Б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176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72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мелкозернистые тип Б марка 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44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05.2.03.03-0032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Камни бортовые БР 100.30.15, бетон В30 (М400), объем 0,043 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410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A76" w:rsidRPr="00F73530" w:rsidTr="004A2A76">
        <w:trPr>
          <w:gridAfter w:val="1"/>
          <w:wAfter w:w="29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27-09-032-02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76" w:rsidRPr="00F73530" w:rsidRDefault="004A2A76" w:rsidP="004A2A76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Нанесение вертикальной разметки 2.7 на бетонный бордюр вручную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A76" w:rsidRPr="00F73530" w:rsidRDefault="004A2A76" w:rsidP="004A2A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Ограждение территории</w:t>
      </w: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1345" w:type="dxa"/>
        <w:tblLook w:val="04A0" w:firstRow="1" w:lastRow="0" w:firstColumn="1" w:lastColumn="0" w:noHBand="0" w:noVBand="1"/>
      </w:tblPr>
      <w:tblGrid>
        <w:gridCol w:w="528"/>
        <w:gridCol w:w="1760"/>
        <w:gridCol w:w="4060"/>
        <w:gridCol w:w="1021"/>
        <w:gridCol w:w="967"/>
        <w:gridCol w:w="967"/>
        <w:gridCol w:w="54"/>
        <w:gridCol w:w="913"/>
        <w:gridCol w:w="54"/>
        <w:gridCol w:w="913"/>
        <w:gridCol w:w="108"/>
      </w:tblGrid>
      <w:tr w:rsidR="002D2584" w:rsidRPr="00F73530" w:rsidTr="002D2584">
        <w:trPr>
          <w:trHeight w:val="1689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53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2D2584" w:rsidRPr="00F73530" w:rsidTr="002D2584">
        <w:trPr>
          <w:trHeight w:val="27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D2584" w:rsidRPr="00F73530" w:rsidTr="002D2584">
        <w:trPr>
          <w:trHeight w:val="72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01-02-031-02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Бурение ям глубиной до 2 м бурильно-крановыми машинами: на тракторе, группа грунтов 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0,2200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0,0024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06-01-001-13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фундаментов-столбов: бетонных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0,0242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2,4684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06-03-004-08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0,1540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Столб ограждения Topfance, в комплекте заглушка пластиковая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22,0000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09-08-002-05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2,2000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Панель Topfance 1,5х2,5м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22,0000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Кронштейн L (RAL 9011)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88,0000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Саморез 5.5х19 (RAL 9011)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500,0000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07-01-055-08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калиток: с установкой столбов металлических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0,0200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Комплект калитки распашной Topfance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0,4400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06-01-001-06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железобетонных фундаментов общего назначения под колонны объемом: до 5 м3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0,0630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6,3945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08.4.03.03-0003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Сталь арматурная рифленая свариваемая, класс A500С, диаметр 10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0,0466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08.4.03.02-0001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Сталь арматурная, горячекатаная, гладкая, класс А-I, диаметр 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0,0040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08.4.03.03-0004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Сталь арматурная рифленая свариваемая, класс A500С, диаметр 12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0,0526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7,5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08.4.03.02-0003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Сталь арматурная, горячекатаная, гладкая, класс А-I, диаметр 10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0,0405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07-01-055-04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ворот распашных без фундаментов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0,0200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Комплект откатных ворот Н высота=2м; S ширина=3,5м Topfance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Комплект откатных (телескопических) ворот Н высота=1,5м; S ширина=4,5м  Topfance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1,0000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96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0,0009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0,1904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-0,0009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-0,0476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0,0009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9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08.4.02.06-0003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холоднотянутой проволоки 4-5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0,0016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6"/>
          <w:wAfter w:w="3009" w:type="dxa"/>
          <w:trHeight w:val="255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  <w:r w:rsidRPr="00F7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2584" w:rsidRPr="00F73530" w:rsidTr="002D2584">
        <w:trPr>
          <w:gridAfter w:val="6"/>
          <w:wAfter w:w="3009" w:type="dxa"/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7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Автоматика</w:t>
            </w:r>
          </w:p>
        </w:tc>
      </w:tr>
      <w:tr w:rsidR="002D2584" w:rsidRPr="00F73530" w:rsidTr="002D2584">
        <w:trPr>
          <w:gridAfter w:val="6"/>
          <w:wAfter w:w="3009" w:type="dxa"/>
          <w:trHeight w:val="27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rPr>
                <w:sz w:val="20"/>
                <w:szCs w:val="20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255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м11-05-001-01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Механизм исполнительный, масса: до 20 кг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м10-08-003-07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Устройство оптико-(фото)электрическое,: комплект преобразователей (излучатель, фотоприемник)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КОМПЛ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120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м08-01-081-01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м10-04-101-10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Ключ или кнопка на панели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gridAfter w:val="1"/>
          <w:wAfter w:w="108" w:type="dxa"/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Комплект для автоматизации откатных ворот Topfance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Разметка стоянок и установка знаков</w:t>
      </w:r>
    </w:p>
    <w:p w:rsidR="004A2A76" w:rsidRDefault="004A2A76" w:rsidP="004A2A76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491"/>
        <w:gridCol w:w="1672"/>
        <w:gridCol w:w="3766"/>
        <w:gridCol w:w="1021"/>
        <w:gridCol w:w="820"/>
        <w:gridCol w:w="1021"/>
        <w:gridCol w:w="808"/>
        <w:gridCol w:w="1021"/>
      </w:tblGrid>
      <w:tr w:rsidR="002D2584" w:rsidRPr="00F73530" w:rsidTr="002D2584">
        <w:trPr>
          <w:trHeight w:val="1689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530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F73530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2D2584" w:rsidRPr="00F73530" w:rsidTr="002D2584">
        <w:trPr>
          <w:trHeight w:val="27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D2584" w:rsidRPr="00F73530" w:rsidTr="002D2584">
        <w:trPr>
          <w:trHeight w:val="72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27-09-016-01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шириной: 0,1 м/тип 1.1 Разметка гостевых стоянок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км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14.4.04.08-0001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Эмаль ПФ-115 белая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11,99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1200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27-09-016-07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ручных/прим тип 1.24.3; тип 1.23.3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14.4.04.08-0001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Эмаль ПФ-115 белая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3,22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27-09-009-01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Установка дорожных знаков на сборных железобетонных фундаментах и металлических стойках массой: до 25 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т стоек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01.5.03.03-0033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Дорожный знак тип 6.4 Парковка" (Парковочное место)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01.5.03.05-0021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Стойка круглая металлическая для дорожных знаков с покраской и креплением для знака СКМ 1.30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48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0,31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72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27-09-012-01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3530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3530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584" w:rsidRPr="00F73530" w:rsidTr="002D2584">
        <w:trPr>
          <w:trHeight w:val="25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584" w:rsidRPr="00F73530" w:rsidRDefault="002D2584" w:rsidP="002D258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Дорожный знак тип.8.17  "Инвалиды"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73530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73530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84" w:rsidRPr="00F73530" w:rsidRDefault="002D2584" w:rsidP="002D258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796"/>
        <w:gridCol w:w="7672"/>
      </w:tblGrid>
      <w:tr w:rsidR="004A110D" w:rsidRPr="00AF7836" w:rsidTr="003E5701">
        <w:trPr>
          <w:trHeight w:val="66"/>
        </w:trPr>
        <w:tc>
          <w:tcPr>
            <w:tcW w:w="2520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>работ</w:t>
            </w:r>
            <w:r w:rsidR="00C43095">
              <w:rPr>
                <w:rStyle w:val="blk"/>
                <w:b/>
                <w:color w:val="000000"/>
              </w:rPr>
              <w:t xml:space="preserve"> и материалов</w:t>
            </w:r>
            <w:bookmarkStart w:id="0" w:name="_GoBack"/>
            <w:bookmarkEnd w:id="0"/>
            <w:r w:rsidR="00254E4F">
              <w:rPr>
                <w:rStyle w:val="blk"/>
                <w:b/>
                <w:color w:val="000000"/>
              </w:rPr>
              <w:t xml:space="preserve">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80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</w:t>
            </w:r>
            <w:r w:rsidR="004A110D" w:rsidRPr="00E87DF3">
              <w:rPr>
                <w:rStyle w:val="blk"/>
                <w:b/>
                <w:color w:val="000000"/>
              </w:rPr>
              <w:t>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3E5701">
        <w:trPr>
          <w:trHeight w:val="66"/>
        </w:trPr>
        <w:tc>
          <w:tcPr>
            <w:tcW w:w="2520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80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</w:t>
            </w:r>
            <w:r w:rsidRPr="00184E00">
              <w:rPr>
                <w:rStyle w:val="blk"/>
                <w:b/>
                <w:color w:val="000000"/>
              </w:rPr>
              <w:t xml:space="preserve">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3E5701">
        <w:trPr>
          <w:trHeight w:val="66"/>
        </w:trPr>
        <w:tc>
          <w:tcPr>
            <w:tcW w:w="2520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80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</w:t>
            </w:r>
            <w:r w:rsidRPr="00184E00">
              <w:rPr>
                <w:rStyle w:val="blk"/>
                <w:b/>
                <w:color w:val="000000"/>
              </w:rPr>
              <w:t xml:space="preserve">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DA3243" w:rsidRPr="003921D3" w:rsidTr="00DA3243">
        <w:trPr>
          <w:trHeight w:val="708"/>
        </w:trPr>
        <w:tc>
          <w:tcPr>
            <w:tcW w:w="2520" w:type="pct"/>
          </w:tcPr>
          <w:p w:rsidR="00DA3243" w:rsidRPr="00690B82" w:rsidRDefault="00DA3243" w:rsidP="004A2A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DA3243" w:rsidRPr="00690B82" w:rsidRDefault="00DA3243" w:rsidP="004A2A76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 xml:space="preserve">(Начало работ – с даты </w:t>
            </w:r>
            <w:r>
              <w:rPr>
                <w:i/>
              </w:rPr>
              <w:t>подписания</w:t>
            </w:r>
            <w:r w:rsidRPr="00690B82">
              <w:rPr>
                <w:i/>
              </w:rPr>
              <w:t xml:space="preserve"> договора.</w:t>
            </w:r>
          </w:p>
          <w:p w:rsidR="00DA3243" w:rsidRPr="00417CE1" w:rsidRDefault="00DA3243" w:rsidP="004A2A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>Окончание работ: до 30.08.2026)</w:t>
            </w:r>
          </w:p>
          <w:p w:rsidR="00DA3243" w:rsidRPr="00417CE1" w:rsidRDefault="00DA3243" w:rsidP="004A2A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80" w:type="pct"/>
          </w:tcPr>
          <w:p w:rsidR="00DA3243" w:rsidRPr="003921D3" w:rsidRDefault="00DA3243" w:rsidP="004A2A76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DA3243" w:rsidRPr="00AF7836" w:rsidTr="00DA3243">
        <w:trPr>
          <w:trHeight w:val="604"/>
        </w:trPr>
        <w:tc>
          <w:tcPr>
            <w:tcW w:w="2520" w:type="pct"/>
          </w:tcPr>
          <w:p w:rsidR="00DA3243" w:rsidRPr="00690B82" w:rsidRDefault="00DA3243" w:rsidP="004A2A7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DA3243" w:rsidRPr="00417CE1" w:rsidRDefault="00DA3243" w:rsidP="004A2A76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).</w:t>
            </w:r>
          </w:p>
        </w:tc>
        <w:tc>
          <w:tcPr>
            <w:tcW w:w="2480" w:type="pct"/>
          </w:tcPr>
          <w:p w:rsidR="00DA3243" w:rsidRPr="00AF7836" w:rsidRDefault="00DA3243" w:rsidP="004A2A76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DA3243" w:rsidRPr="00AF7836" w:rsidTr="00DA3243">
        <w:trPr>
          <w:trHeight w:val="604"/>
        </w:trPr>
        <w:tc>
          <w:tcPr>
            <w:tcW w:w="2520" w:type="pct"/>
          </w:tcPr>
          <w:p w:rsidR="00DA3243" w:rsidRPr="00417CE1" w:rsidRDefault="00DA3243" w:rsidP="004A2A76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lastRenderedPageBreak/>
              <w:t>Гарантийный срок</w:t>
            </w:r>
            <w:r>
              <w:rPr>
                <w:rFonts w:eastAsiaTheme="minorHAnsi"/>
                <w:b/>
                <w:lang w:eastAsia="en-US"/>
              </w:rPr>
              <w:t xml:space="preserve"> на выполненные работы </w:t>
            </w:r>
            <w:r>
              <w:rPr>
                <w:rFonts w:eastAsiaTheme="minorHAnsi"/>
                <w:color w:val="FF0000"/>
                <w:lang w:eastAsia="en-US"/>
              </w:rPr>
              <w:t>66 месяцев с момента сдачи объекта в эксплуатацию</w:t>
            </w:r>
          </w:p>
        </w:tc>
        <w:tc>
          <w:tcPr>
            <w:tcW w:w="2480" w:type="pct"/>
          </w:tcPr>
          <w:p w:rsidR="00DA3243" w:rsidRPr="00AF7836" w:rsidRDefault="00DA3243" w:rsidP="004A2A76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51634B" w:rsidRPr="00F00558">
              <w:t>СРО в области строительства</w:t>
            </w:r>
          </w:p>
        </w:tc>
        <w:tc>
          <w:tcPr>
            <w:tcW w:w="7654" w:type="dxa"/>
          </w:tcPr>
          <w:p w:rsidR="00E01EFB" w:rsidRPr="007D68C5" w:rsidRDefault="0051634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51634B" w:rsidTr="00024C64">
        <w:tc>
          <w:tcPr>
            <w:tcW w:w="7792" w:type="dxa"/>
          </w:tcPr>
          <w:p w:rsidR="0051634B" w:rsidRPr="00CF06B3" w:rsidRDefault="0051634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</w:t>
            </w:r>
            <w:r w:rsidRPr="00F00558"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51634B" w:rsidRDefault="0051634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2E" w:rsidRDefault="00A15C2E">
      <w:r>
        <w:separator/>
      </w:r>
    </w:p>
  </w:endnote>
  <w:endnote w:type="continuationSeparator" w:id="0">
    <w:p w:rsidR="00A15C2E" w:rsidRDefault="00A1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76" w:rsidRDefault="004A2A76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2A76" w:rsidRDefault="004A2A76" w:rsidP="00B8131F">
    <w:pPr>
      <w:pStyle w:val="a4"/>
      <w:ind w:right="360"/>
    </w:pPr>
  </w:p>
  <w:p w:rsidR="004A2A76" w:rsidRDefault="004A2A76"/>
  <w:p w:rsidR="004A2A76" w:rsidRDefault="004A2A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2E" w:rsidRDefault="00A15C2E">
      <w:r>
        <w:separator/>
      </w:r>
    </w:p>
  </w:footnote>
  <w:footnote w:type="continuationSeparator" w:id="0">
    <w:p w:rsidR="00A15C2E" w:rsidRDefault="00A1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2584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701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2A76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634B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5C2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095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3243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C6F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F8715D8-D540-4813-AD64-A5C09DB2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20</Pages>
  <Words>4808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81</cp:revision>
  <cp:lastPrinted>2020-10-12T13:22:00Z</cp:lastPrinted>
  <dcterms:created xsi:type="dcterms:W3CDTF">2025-10-06T07:44:00Z</dcterms:created>
  <dcterms:modified xsi:type="dcterms:W3CDTF">2026-06-17T09:11:00Z</dcterms:modified>
</cp:coreProperties>
</file>